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2CD58" w14:textId="77777777" w:rsidR="00EA26D1" w:rsidRPr="00D046E2" w:rsidRDefault="00E651A5" w:rsidP="00D046E2">
      <w:pPr>
        <w:pStyle w:val="berschrift1"/>
        <w:jc w:val="both"/>
        <w:rPr>
          <w:b/>
          <w:bCs/>
          <w:sz w:val="32"/>
          <w:szCs w:val="32"/>
        </w:rPr>
      </w:pPr>
      <w:r w:rsidRPr="00D046E2">
        <w:rPr>
          <w:b/>
          <w:bCs/>
          <w:sz w:val="32"/>
          <w:szCs w:val="32"/>
        </w:rPr>
        <w:t>Tool 1 – Intrinsic Risk Worksheet</w:t>
      </w:r>
    </w:p>
    <w:p w14:paraId="31B2C3D4" w14:textId="572B9628" w:rsidR="00EA26D1" w:rsidRPr="00D046E2" w:rsidRDefault="00E651A5" w:rsidP="6ECECBAF">
      <w:pPr>
        <w:pStyle w:val="normal1"/>
        <w:spacing w:before="240" w:after="240" w:line="259" w:lineRule="auto"/>
        <w:jc w:val="both"/>
        <w:rPr>
          <w:rFonts w:ascii="Nunito" w:eastAsia="Nunito" w:hAnsi="Nunito" w:cs="Nunito"/>
          <w:i/>
          <w:iCs/>
        </w:rPr>
      </w:pPr>
      <w:r w:rsidRPr="6ECECBAF">
        <w:rPr>
          <w:rFonts w:ascii="Nunito" w:eastAsia="Nunito" w:hAnsi="Nunito" w:cs="Nunito"/>
          <w:i/>
          <w:iCs/>
        </w:rPr>
        <w:t>This Toolkit accompanies the AI Hub Risk Framework for Social Protection: Potentials, Risks, and Safeguards (</w:t>
      </w:r>
      <w:r w:rsidR="2CEDE808" w:rsidRPr="6ECECBAF">
        <w:rPr>
          <w:rFonts w:ascii="Nunito" w:eastAsia="Nunito" w:hAnsi="Nunito" w:cs="Nunito"/>
          <w:i/>
          <w:iCs/>
        </w:rPr>
        <w:t>DCI AI Hub</w:t>
      </w:r>
      <w:r w:rsidRPr="6ECECBAF">
        <w:rPr>
          <w:rFonts w:ascii="Nunito" w:eastAsia="Nunito" w:hAnsi="Nunito" w:cs="Nunito"/>
          <w:i/>
          <w:iCs/>
        </w:rPr>
        <w:t>, 2026). It consists of four tools designed to be used in sequence: Tool 1 (Intrinsic Risk Assessment), Tool 2 (Context Risk Multiplier), Tool 3 (Risk Register), and Tool 4 (Go/Pilot/No-Go Checklist). Each tool can be consulted independently, but the full assessment requires completing all four. The companion report provides the conceptual foundations and detailed guidance for applying this Toolkit.</w:t>
      </w:r>
    </w:p>
    <w:p w14:paraId="15DE6F40"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rPr>
        <w:t xml:space="preserve">This tool helps governments assess the inherent risks of an AI component before any safeguards are applied. It provides a structured, qualitative approach to identify what could go wrong, the severity and spread of potential harm, and which rights may be affected. The outcome is an </w:t>
      </w:r>
      <w:r w:rsidRPr="00D046E2">
        <w:rPr>
          <w:rFonts w:ascii="Nunito" w:eastAsia="Nunito" w:hAnsi="Nunito" w:cs="Nunito"/>
          <w:b/>
          <w:bCs/>
        </w:rPr>
        <w:t>Intrinsic Risk Tier</w:t>
      </w:r>
      <w:r w:rsidRPr="00D046E2">
        <w:rPr>
          <w:rFonts w:ascii="Nunito" w:eastAsia="Nunito" w:hAnsi="Nunito" w:cs="Nunito"/>
        </w:rPr>
        <w:t xml:space="preserve"> (Low / Medium / High).</w:t>
      </w:r>
    </w:p>
    <w:p w14:paraId="115E9FFA"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rPr>
        <w:t>While developed for social assistance use cases, this tool is adaptable for broader use across social protection pillars and other public-sector domains.</w:t>
      </w:r>
    </w:p>
    <w:p w14:paraId="762BF65C" w14:textId="77777777" w:rsidR="00EA26D1" w:rsidRPr="00D046E2" w:rsidRDefault="00E651A5" w:rsidP="00D046E2">
      <w:pPr>
        <w:pStyle w:val="normal1"/>
        <w:spacing w:before="240" w:after="240"/>
        <w:jc w:val="both"/>
        <w:rPr>
          <w:rFonts w:ascii="Nunito" w:eastAsia="Nunito" w:hAnsi="Nunito" w:cs="Nunito"/>
          <w:b/>
          <w:bCs/>
          <w:color w:val="16528A"/>
        </w:rPr>
      </w:pPr>
      <w:r w:rsidRPr="00D046E2">
        <w:rPr>
          <w:rFonts w:ascii="Nunito" w:eastAsia="Nunito" w:hAnsi="Nunito" w:cs="Nunito"/>
          <w:b/>
          <w:bCs/>
          <w:color w:val="16528A"/>
        </w:rPr>
        <w:t>Sources and Methodology</w:t>
      </w:r>
    </w:p>
    <w:p w14:paraId="0F971EA3"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rPr>
        <w:t>This tool draws on established risk assessment frameworks from multiple domains, adapted for AI applications in social assistance:</w:t>
      </w:r>
    </w:p>
    <w:p w14:paraId="337F0664" w14:textId="77777777" w:rsidR="00EA26D1" w:rsidRPr="00D046E2" w:rsidRDefault="00E651A5" w:rsidP="00CE34E9">
      <w:pPr>
        <w:pStyle w:val="normal1"/>
        <w:numPr>
          <w:ilvl w:val="0"/>
          <w:numId w:val="28"/>
        </w:numPr>
        <w:spacing w:before="240"/>
        <w:jc w:val="both"/>
        <w:rPr>
          <w:rFonts w:ascii="Nunito" w:eastAsia="Nunito" w:hAnsi="Nunito" w:cs="Nunito"/>
        </w:rPr>
      </w:pPr>
      <w:r w:rsidRPr="00D046E2">
        <w:rPr>
          <w:rFonts w:ascii="Nunito" w:eastAsia="Nunito" w:hAnsi="Nunito" w:cs="Nunito"/>
          <w:b/>
          <w:bCs/>
        </w:rPr>
        <w:t>Humanitarian data governance:</w:t>
      </w:r>
      <w:r w:rsidRPr="00D046E2">
        <w:rPr>
          <w:rFonts w:ascii="Nunito" w:eastAsia="Nunito" w:hAnsi="Nunito" w:cs="Nunito"/>
        </w:rPr>
        <w:t xml:space="preserve"> The three-dimensional risk structure (likelihood, severity, scale) adapts the Human Rights Impact Assessment (HRIA) methodology for AI set out in the </w:t>
      </w:r>
      <w:r w:rsidRPr="00D046E2">
        <w:rPr>
          <w:rFonts w:ascii="Nunito" w:eastAsia="Nunito" w:hAnsi="Nunito" w:cs="Nunito"/>
          <w:i/>
          <w:iCs/>
        </w:rPr>
        <w:t>Handbook on Data Protection in Humanitarian Action</w:t>
      </w:r>
      <w:r w:rsidRPr="00D046E2">
        <w:rPr>
          <w:rFonts w:ascii="Nunito" w:eastAsia="Nunito" w:hAnsi="Nunito" w:cs="Nunito"/>
        </w:rPr>
        <w:t xml:space="preserve"> (ICRC, 2024, Chapter 17.6), which assesses risk through likelihood (probability × exposure) and severity (gravity × effort to overcome). The Handbook's guidance on assessing data quality, bias risks, and the importance of meaningful human oversight directly informs this tool's diagnostic questions.</w:t>
      </w:r>
    </w:p>
    <w:p w14:paraId="2B25067E" w14:textId="77777777" w:rsidR="00EA26D1" w:rsidRPr="00D046E2" w:rsidRDefault="00E651A5" w:rsidP="00CE34E9">
      <w:pPr>
        <w:pStyle w:val="normal1"/>
        <w:numPr>
          <w:ilvl w:val="0"/>
          <w:numId w:val="28"/>
        </w:numPr>
        <w:jc w:val="both"/>
        <w:rPr>
          <w:rFonts w:ascii="Nunito" w:eastAsia="Nunito" w:hAnsi="Nunito" w:cs="Nunito"/>
        </w:rPr>
      </w:pPr>
      <w:r w:rsidRPr="00D046E2">
        <w:rPr>
          <w:rFonts w:ascii="Nunito" w:eastAsia="Nunito" w:hAnsi="Nunito" w:cs="Nunito"/>
          <w:b/>
          <w:bCs/>
        </w:rPr>
        <w:t>Humanitarian data responsibility:</w:t>
      </w:r>
      <w:r w:rsidRPr="00D046E2">
        <w:rPr>
          <w:rFonts w:ascii="Nunito" w:eastAsia="Nunito" w:hAnsi="Nunito" w:cs="Nunito"/>
        </w:rPr>
        <w:t xml:space="preserve"> The OCHA Data Responsibility Guidelines (OCHA, 2025) inform the tool's approach to evidence-based assessment, documentation requirements, and the precautionary principle when evidence is incomplete.</w:t>
      </w:r>
    </w:p>
    <w:p w14:paraId="4676D349" w14:textId="77777777" w:rsidR="00EA26D1" w:rsidRPr="00D046E2" w:rsidRDefault="00E651A5" w:rsidP="00CE34E9">
      <w:pPr>
        <w:pStyle w:val="normal1"/>
        <w:numPr>
          <w:ilvl w:val="0"/>
          <w:numId w:val="28"/>
        </w:numPr>
        <w:spacing w:after="240"/>
        <w:jc w:val="both"/>
        <w:rPr>
          <w:rFonts w:ascii="Nunito" w:eastAsia="Nunito" w:hAnsi="Nunito" w:cs="Nunito"/>
        </w:rPr>
      </w:pPr>
      <w:r w:rsidRPr="00D046E2">
        <w:rPr>
          <w:rFonts w:ascii="Nunito" w:eastAsia="Nunito" w:hAnsi="Nunito" w:cs="Nunito"/>
          <w:b/>
          <w:bCs/>
        </w:rPr>
        <w:t>Social protection standards:</w:t>
      </w:r>
      <w:r w:rsidRPr="00D046E2">
        <w:rPr>
          <w:rFonts w:ascii="Nunito" w:eastAsia="Nunito" w:hAnsi="Nunito" w:cs="Nunito"/>
        </w:rPr>
        <w:t xml:space="preserve"> The tool reflects principles from the DCI-endorsed </w:t>
      </w:r>
      <w:r w:rsidRPr="00D046E2">
        <w:rPr>
          <w:rFonts w:ascii="Nunito" w:eastAsia="Nunito" w:hAnsi="Nunito" w:cs="Nunito"/>
          <w:i/>
          <w:iCs/>
        </w:rPr>
        <w:t>Implementation Guide on Data Protection and Privacy in Social Protection Systems</w:t>
      </w:r>
      <w:r w:rsidRPr="00D046E2">
        <w:rPr>
          <w:rFonts w:ascii="Nunito" w:eastAsia="Nunito" w:hAnsi="Nunito" w:cs="Nunito"/>
        </w:rPr>
        <w:t xml:space="preserve"> (2022) and </w:t>
      </w:r>
      <w:r w:rsidRPr="00D046E2">
        <w:rPr>
          <w:rFonts w:ascii="Nunito" w:eastAsia="Nunito" w:hAnsi="Nunito" w:cs="Nunito"/>
          <w:i/>
          <w:iCs/>
        </w:rPr>
        <w:t>Data Governance Framework for Digital Social Protection Systems</w:t>
      </w:r>
      <w:r w:rsidRPr="00D046E2">
        <w:rPr>
          <w:rFonts w:ascii="Nunito" w:eastAsia="Nunito" w:hAnsi="Nunito" w:cs="Nunito"/>
        </w:rPr>
        <w:t xml:space="preserve"> (2025).</w:t>
      </w:r>
    </w:p>
    <w:p w14:paraId="15C15C13" w14:textId="77777777" w:rsidR="00AF299D" w:rsidRDefault="00E651A5" w:rsidP="00D046E2">
      <w:pPr>
        <w:pStyle w:val="normal1"/>
        <w:spacing w:before="240" w:after="240"/>
        <w:ind w:right="600"/>
        <w:jc w:val="both"/>
        <w:rPr>
          <w:rFonts w:ascii="Nunito" w:eastAsia="Nunito" w:hAnsi="Nunito" w:cs="Nunito"/>
        </w:rPr>
      </w:pPr>
      <w:r w:rsidRPr="00D046E2">
        <w:rPr>
          <w:rFonts w:ascii="Nunito" w:eastAsia="Nunito" w:hAnsi="Nunito" w:cs="Nunito"/>
          <w:b/>
          <w:bCs/>
        </w:rPr>
        <w:t xml:space="preserve">A note on rating scales: </w:t>
      </w:r>
      <w:r w:rsidRPr="00D046E2">
        <w:rPr>
          <w:rFonts w:ascii="Nunito" w:eastAsia="Nunito" w:hAnsi="Nunito" w:cs="Nunito"/>
        </w:rPr>
        <w:t xml:space="preserve">This tool rates intrinsic risk as Low, Medium, or High, where High means greatest concern. Tool 2 uses a different scale (Strong / Moderate / Weak) because it measures institutional readiness rather than risk. </w:t>
      </w:r>
    </w:p>
    <w:p w14:paraId="36F6220B" w14:textId="77777777" w:rsidR="00AF299D" w:rsidRDefault="00AF299D" w:rsidP="00D046E2">
      <w:pPr>
        <w:pStyle w:val="normal1"/>
        <w:spacing w:before="240" w:after="240"/>
        <w:ind w:right="600"/>
        <w:jc w:val="both"/>
        <w:rPr>
          <w:rFonts w:ascii="Nunito" w:eastAsia="Nunito" w:hAnsi="Nunito" w:cs="Nunito"/>
        </w:rPr>
      </w:pPr>
    </w:p>
    <w:p w14:paraId="5794643F" w14:textId="35F5EF9D" w:rsidR="00EA26D1" w:rsidRPr="00D046E2" w:rsidRDefault="00E651A5" w:rsidP="00D046E2">
      <w:pPr>
        <w:pStyle w:val="normal1"/>
        <w:spacing w:before="240" w:after="240"/>
        <w:ind w:right="600"/>
        <w:jc w:val="both"/>
        <w:rPr>
          <w:rFonts w:ascii="Nunito" w:eastAsia="Nunito" w:hAnsi="Nunito" w:cs="Nunito"/>
        </w:rPr>
      </w:pPr>
      <w:r w:rsidRPr="00D046E2">
        <w:rPr>
          <w:rFonts w:ascii="Nunito" w:eastAsia="Nunito" w:hAnsi="Nunito" w:cs="Nunito"/>
        </w:rPr>
        <w:t>The two scales are combined in the decision matrix described in the companion report (Byrnes, Dobre and van der Erve, 2026, Section 5.4).</w:t>
      </w:r>
    </w:p>
    <w:p w14:paraId="1FA91466" w14:textId="406DE005" w:rsidR="00D046E2" w:rsidRDefault="00E651A5" w:rsidP="00710594">
      <w:pPr>
        <w:pStyle w:val="normal1"/>
        <w:spacing w:before="240" w:after="240"/>
        <w:ind w:right="600"/>
        <w:jc w:val="both"/>
        <w:rPr>
          <w:rFonts w:ascii="Nunito" w:eastAsia="Nunito" w:hAnsi="Nunito" w:cs="Nunito"/>
        </w:rPr>
      </w:pPr>
      <w:r w:rsidRPr="00D046E2">
        <w:rPr>
          <w:rFonts w:ascii="Nunito" w:eastAsia="Nunito" w:hAnsi="Nunito" w:cs="Nunito"/>
          <w:b/>
          <w:bCs/>
        </w:rPr>
        <w:t>Relationship to the risk framework:</w:t>
      </w:r>
      <w:r w:rsidRPr="00D046E2">
        <w:rPr>
          <w:rFonts w:ascii="Nunito" w:eastAsia="Nunito" w:hAnsi="Nunito" w:cs="Nunito"/>
        </w:rPr>
        <w:t xml:space="preserve"> This tool examines the first three of the five structural sources of risk identified in the companion report (Byrnes, Dobre and van der Erve, 2026), namely Data Risks, Model Risks, and Operational and Integration Risks, through the lens of likelihood, severity, and scale. The remaining two sources, Governance and Institutional Oversight Risks and Market and Sovereignty Risks, are assessed in Tool 2.</w:t>
      </w:r>
    </w:p>
    <w:p w14:paraId="47605FFD" w14:textId="77777777" w:rsidR="00710594" w:rsidRPr="00710594" w:rsidRDefault="00710594" w:rsidP="00710594">
      <w:pPr>
        <w:pStyle w:val="normal1"/>
        <w:spacing w:before="240" w:after="240"/>
        <w:ind w:right="600"/>
        <w:jc w:val="both"/>
        <w:rPr>
          <w:rFonts w:ascii="Nunito" w:eastAsia="Nunito" w:hAnsi="Nunito" w:cs="Nunito"/>
        </w:rPr>
      </w:pPr>
    </w:p>
    <w:p w14:paraId="2E94173E" w14:textId="4F5F8CCB" w:rsidR="00EA26D1" w:rsidRPr="00D046E2" w:rsidRDefault="00E651A5" w:rsidP="00D046E2">
      <w:pPr>
        <w:pStyle w:val="normal1"/>
        <w:spacing w:before="240" w:after="240"/>
        <w:jc w:val="both"/>
        <w:rPr>
          <w:rFonts w:ascii="Nunito" w:eastAsia="Nunito" w:hAnsi="Nunito" w:cs="Nunito"/>
          <w:b/>
          <w:bCs/>
          <w:color w:val="16528A"/>
        </w:rPr>
      </w:pPr>
      <w:r w:rsidRPr="00D046E2">
        <w:rPr>
          <w:rFonts w:ascii="Nunito" w:eastAsia="Nunito" w:hAnsi="Nunito" w:cs="Nunito"/>
          <w:b/>
          <w:bCs/>
          <w:color w:val="16528A"/>
        </w:rPr>
        <w:t>When to Apply This Tool</w:t>
      </w:r>
    </w:p>
    <w:p w14:paraId="024C7EEB"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rPr>
        <w:t xml:space="preserve">Applying this tool early—during scoping, pilots, scale-up, or major changes—helps ensure AI </w:t>
      </w:r>
      <w:proofErr w:type="gramStart"/>
      <w:r w:rsidRPr="00D046E2">
        <w:rPr>
          <w:rFonts w:ascii="Nunito" w:eastAsia="Nunito" w:hAnsi="Nunito" w:cs="Nunito"/>
        </w:rPr>
        <w:t>supports</w:t>
      </w:r>
      <w:proofErr w:type="gramEnd"/>
      <w:r w:rsidRPr="00D046E2">
        <w:rPr>
          <w:rFonts w:ascii="Nunito" w:eastAsia="Nunito" w:hAnsi="Nunito" w:cs="Nunito"/>
        </w:rPr>
        <w:t xml:space="preserve"> rather than replaces human judgment in critical decisions like eligibility or appeals. Reviews should be conducted by a cross-functional team, typically including a </w:t>
      </w:r>
      <w:r w:rsidRPr="00D046E2">
        <w:rPr>
          <w:rFonts w:ascii="Nunito" w:eastAsia="Nunito" w:hAnsi="Nunito" w:cs="Nunito"/>
          <w:b/>
          <w:bCs/>
        </w:rPr>
        <w:t>data-science lead</w:t>
      </w:r>
      <w:r w:rsidRPr="00D046E2">
        <w:rPr>
          <w:rFonts w:ascii="Nunito" w:eastAsia="Nunito" w:hAnsi="Nunito" w:cs="Nunito"/>
        </w:rPr>
        <w:t xml:space="preserve">, a </w:t>
      </w:r>
      <w:r w:rsidRPr="00D046E2">
        <w:rPr>
          <w:rFonts w:ascii="Nunito" w:eastAsia="Nunito" w:hAnsi="Nunito" w:cs="Nunito"/>
          <w:b/>
          <w:bCs/>
        </w:rPr>
        <w:t>programme or MIS manager</w:t>
      </w:r>
      <w:r w:rsidRPr="00D046E2">
        <w:rPr>
          <w:rFonts w:ascii="Nunito" w:eastAsia="Nunito" w:hAnsi="Nunito" w:cs="Nunito"/>
        </w:rPr>
        <w:t xml:space="preserve">, a </w:t>
      </w:r>
      <w:r w:rsidRPr="00D046E2">
        <w:rPr>
          <w:rFonts w:ascii="Nunito" w:eastAsia="Nunito" w:hAnsi="Nunito" w:cs="Nunito"/>
          <w:b/>
          <w:bCs/>
        </w:rPr>
        <w:t>legal or data-protection officer</w:t>
      </w:r>
      <w:r w:rsidRPr="00D046E2">
        <w:rPr>
          <w:rFonts w:ascii="Nunito" w:eastAsia="Nunito" w:hAnsi="Nunito" w:cs="Nunito"/>
        </w:rPr>
        <w:t xml:space="preserve">, and an </w:t>
      </w:r>
      <w:r w:rsidRPr="00D046E2">
        <w:rPr>
          <w:rFonts w:ascii="Nunito" w:eastAsia="Nunito" w:hAnsi="Nunito" w:cs="Nunito"/>
          <w:b/>
          <w:bCs/>
        </w:rPr>
        <w:t>accountability or grievance specialist</w:t>
      </w:r>
      <w:r w:rsidRPr="00D046E2">
        <w:rPr>
          <w:rFonts w:ascii="Nunito" w:eastAsia="Nunito" w:hAnsi="Nunito" w:cs="Nunito"/>
        </w:rPr>
        <w:t>.</w:t>
      </w:r>
    </w:p>
    <w:p w14:paraId="4BADA53C"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b/>
          <w:bCs/>
        </w:rPr>
        <w:t>Tool 1 must be reapplied after major data changes, distribution shifts, or model retraining</w:t>
      </w:r>
      <w:r w:rsidRPr="00D046E2">
        <w:rPr>
          <w:rFonts w:ascii="Nunito" w:eastAsia="Nunito" w:hAnsi="Nunito" w:cs="Nunito"/>
        </w:rPr>
        <w:t xml:space="preserve"> to account for model drift and evolving risk.</w:t>
      </w:r>
    </w:p>
    <w:p w14:paraId="7CCFEA61" w14:textId="77777777" w:rsidR="00D046E2" w:rsidRDefault="00D046E2" w:rsidP="00D046E2">
      <w:pPr>
        <w:pStyle w:val="berschrift3"/>
        <w:spacing w:before="240" w:after="240"/>
        <w:ind w:left="0" w:firstLine="0"/>
        <w:jc w:val="both"/>
        <w:rPr>
          <w:b/>
          <w:bCs/>
          <w:sz w:val="24"/>
          <w:szCs w:val="24"/>
        </w:rPr>
      </w:pPr>
      <w:bookmarkStart w:id="0" w:name="_heading=h.407lwr1bmab4"/>
      <w:bookmarkEnd w:id="0"/>
    </w:p>
    <w:p w14:paraId="75D420B4" w14:textId="01F05A96" w:rsidR="00EA26D1" w:rsidRPr="00D046E2" w:rsidRDefault="00E651A5" w:rsidP="00D046E2">
      <w:pPr>
        <w:pStyle w:val="berschrift3"/>
        <w:spacing w:before="240" w:after="240"/>
        <w:ind w:left="0" w:firstLine="0"/>
        <w:jc w:val="both"/>
        <w:rPr>
          <w:sz w:val="24"/>
          <w:szCs w:val="24"/>
        </w:rPr>
      </w:pPr>
      <w:r w:rsidRPr="00D046E2">
        <w:rPr>
          <w:b/>
          <w:bCs/>
          <w:sz w:val="24"/>
          <w:szCs w:val="24"/>
        </w:rPr>
        <w:t>System Information</w:t>
      </w:r>
    </w:p>
    <w:tbl>
      <w:tblPr>
        <w:tblW w:w="8535" w:type="dxa"/>
        <w:tblLayout w:type="fixed"/>
        <w:tblCellMar>
          <w:top w:w="100" w:type="dxa"/>
          <w:left w:w="100" w:type="dxa"/>
          <w:bottom w:w="100" w:type="dxa"/>
          <w:right w:w="100" w:type="dxa"/>
        </w:tblCellMar>
        <w:tblLook w:val="0600" w:firstRow="0" w:lastRow="0" w:firstColumn="0" w:lastColumn="0" w:noHBand="1" w:noVBand="1"/>
      </w:tblPr>
      <w:tblGrid>
        <w:gridCol w:w="2594"/>
        <w:gridCol w:w="5941"/>
      </w:tblGrid>
      <w:tr w:rsidR="00EA26D1" w:rsidRPr="00D046E2" w14:paraId="698B6BA5" w14:textId="77777777" w:rsidTr="00D046E2">
        <w:trPr>
          <w:trHeight w:val="500"/>
        </w:trPr>
        <w:tc>
          <w:tcPr>
            <w:tcW w:w="2594" w:type="dxa"/>
            <w:tcBorders>
              <w:top w:val="single" w:sz="8" w:space="0" w:color="000000"/>
              <w:left w:val="single" w:sz="8" w:space="0" w:color="000000"/>
              <w:bottom w:val="single" w:sz="8" w:space="0" w:color="000000"/>
              <w:right w:val="single" w:sz="8" w:space="0" w:color="000000"/>
            </w:tcBorders>
            <w:shd w:val="clear" w:color="auto" w:fill="16528A"/>
          </w:tcPr>
          <w:p w14:paraId="65F79518" w14:textId="77777777" w:rsidR="00EA26D1" w:rsidRPr="00D046E2" w:rsidRDefault="00E651A5" w:rsidP="00D046E2">
            <w:pPr>
              <w:pStyle w:val="normal1"/>
              <w:jc w:val="both"/>
              <w:rPr>
                <w:rFonts w:ascii="Nunito" w:eastAsia="Nunito" w:hAnsi="Nunito" w:cs="Nunito"/>
                <w:color w:val="FFFFFF" w:themeColor="background1"/>
              </w:rPr>
            </w:pPr>
            <w:r w:rsidRPr="00D046E2">
              <w:rPr>
                <w:rFonts w:ascii="Nunito" w:eastAsia="Nunito" w:hAnsi="Nunito" w:cs="Nunito"/>
                <w:b/>
                <w:bCs/>
                <w:color w:val="FFFFFF" w:themeColor="background1"/>
              </w:rPr>
              <w:t>Field</w:t>
            </w:r>
          </w:p>
        </w:tc>
        <w:tc>
          <w:tcPr>
            <w:tcW w:w="5940" w:type="dxa"/>
            <w:tcBorders>
              <w:top w:val="single" w:sz="8" w:space="0" w:color="000000"/>
              <w:left w:val="single" w:sz="8" w:space="0" w:color="000000"/>
              <w:bottom w:val="single" w:sz="8" w:space="0" w:color="000000"/>
              <w:right w:val="single" w:sz="8" w:space="0" w:color="000000"/>
            </w:tcBorders>
            <w:shd w:val="clear" w:color="auto" w:fill="16528A"/>
          </w:tcPr>
          <w:p w14:paraId="661FB5B9" w14:textId="77777777" w:rsidR="00EA26D1" w:rsidRPr="00D046E2" w:rsidRDefault="00E651A5" w:rsidP="00D046E2">
            <w:pPr>
              <w:pStyle w:val="normal1"/>
              <w:jc w:val="both"/>
              <w:rPr>
                <w:rFonts w:ascii="Nunito" w:eastAsia="Nunito" w:hAnsi="Nunito" w:cs="Nunito"/>
                <w:color w:val="FFFFFF" w:themeColor="background1"/>
              </w:rPr>
            </w:pPr>
            <w:r w:rsidRPr="00D046E2">
              <w:rPr>
                <w:rFonts w:ascii="Nunito" w:eastAsia="Nunito" w:hAnsi="Nunito" w:cs="Nunito"/>
                <w:b/>
                <w:bCs/>
                <w:color w:val="FFFFFF" w:themeColor="background1"/>
              </w:rPr>
              <w:t>Details</w:t>
            </w:r>
          </w:p>
        </w:tc>
      </w:tr>
      <w:tr w:rsidR="00EA26D1" w:rsidRPr="00D046E2" w14:paraId="2459EFB5" w14:textId="77777777">
        <w:trPr>
          <w:trHeight w:val="500"/>
        </w:trPr>
        <w:tc>
          <w:tcPr>
            <w:tcW w:w="2594" w:type="dxa"/>
            <w:tcBorders>
              <w:top w:val="single" w:sz="8" w:space="0" w:color="000000"/>
              <w:left w:val="single" w:sz="8" w:space="0" w:color="000000"/>
              <w:bottom w:val="single" w:sz="8" w:space="0" w:color="000000"/>
              <w:right w:val="single" w:sz="8" w:space="0" w:color="000000"/>
            </w:tcBorders>
          </w:tcPr>
          <w:p w14:paraId="24AD994C" w14:textId="77777777" w:rsidR="00EA26D1" w:rsidRPr="00D046E2" w:rsidRDefault="00E651A5" w:rsidP="00D046E2">
            <w:pPr>
              <w:pStyle w:val="normal1"/>
              <w:rPr>
                <w:rFonts w:ascii="Nunito" w:eastAsia="Nunito" w:hAnsi="Nunito" w:cs="Nunito"/>
              </w:rPr>
            </w:pPr>
            <w:r w:rsidRPr="00D046E2">
              <w:rPr>
                <w:rFonts w:ascii="Nunito" w:eastAsia="Nunito" w:hAnsi="Nunito" w:cs="Nunito"/>
              </w:rPr>
              <w:t>AI Component / Module</w:t>
            </w:r>
          </w:p>
        </w:tc>
        <w:tc>
          <w:tcPr>
            <w:tcW w:w="5940" w:type="dxa"/>
            <w:tcBorders>
              <w:top w:val="single" w:sz="8" w:space="0" w:color="000000"/>
              <w:left w:val="single" w:sz="8" w:space="0" w:color="000000"/>
              <w:bottom w:val="single" w:sz="8" w:space="0" w:color="000000"/>
              <w:right w:val="single" w:sz="8" w:space="0" w:color="000000"/>
            </w:tcBorders>
          </w:tcPr>
          <w:p w14:paraId="32DEB1DB" w14:textId="77777777" w:rsidR="00EA26D1" w:rsidRPr="00D046E2" w:rsidRDefault="00EA26D1" w:rsidP="00D046E2">
            <w:pPr>
              <w:pStyle w:val="normal1"/>
              <w:jc w:val="both"/>
              <w:rPr>
                <w:rFonts w:ascii="Nunito" w:eastAsia="Nunito" w:hAnsi="Nunito" w:cs="Nunito"/>
              </w:rPr>
            </w:pPr>
          </w:p>
        </w:tc>
      </w:tr>
      <w:tr w:rsidR="00EA26D1" w:rsidRPr="00D046E2" w14:paraId="5B7C6E12" w14:textId="77777777">
        <w:trPr>
          <w:trHeight w:val="500"/>
        </w:trPr>
        <w:tc>
          <w:tcPr>
            <w:tcW w:w="2594" w:type="dxa"/>
            <w:tcBorders>
              <w:top w:val="single" w:sz="8" w:space="0" w:color="000000"/>
              <w:left w:val="single" w:sz="8" w:space="0" w:color="000000"/>
              <w:bottom w:val="single" w:sz="8" w:space="0" w:color="000000"/>
              <w:right w:val="single" w:sz="8" w:space="0" w:color="000000"/>
            </w:tcBorders>
          </w:tcPr>
          <w:p w14:paraId="294DC1BB"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Brief Description</w:t>
            </w:r>
          </w:p>
        </w:tc>
        <w:tc>
          <w:tcPr>
            <w:tcW w:w="5940" w:type="dxa"/>
            <w:tcBorders>
              <w:top w:val="single" w:sz="8" w:space="0" w:color="000000"/>
              <w:left w:val="single" w:sz="8" w:space="0" w:color="000000"/>
              <w:bottom w:val="single" w:sz="8" w:space="0" w:color="000000"/>
              <w:right w:val="single" w:sz="8" w:space="0" w:color="000000"/>
            </w:tcBorders>
          </w:tcPr>
          <w:p w14:paraId="270DE7A5" w14:textId="77777777" w:rsidR="00EA26D1" w:rsidRPr="00D046E2" w:rsidRDefault="00EA26D1" w:rsidP="00D046E2">
            <w:pPr>
              <w:pStyle w:val="normal1"/>
              <w:jc w:val="both"/>
              <w:rPr>
                <w:rFonts w:ascii="Nunito" w:eastAsia="Nunito" w:hAnsi="Nunito" w:cs="Nunito"/>
              </w:rPr>
            </w:pPr>
          </w:p>
        </w:tc>
      </w:tr>
      <w:tr w:rsidR="00EA26D1" w:rsidRPr="00D046E2" w14:paraId="6206184A" w14:textId="77777777">
        <w:trPr>
          <w:trHeight w:val="500"/>
        </w:trPr>
        <w:tc>
          <w:tcPr>
            <w:tcW w:w="2594" w:type="dxa"/>
            <w:tcBorders>
              <w:top w:val="single" w:sz="8" w:space="0" w:color="000000"/>
              <w:left w:val="single" w:sz="8" w:space="0" w:color="000000"/>
              <w:bottom w:val="single" w:sz="8" w:space="0" w:color="000000"/>
              <w:right w:val="single" w:sz="8" w:space="0" w:color="000000"/>
            </w:tcBorders>
          </w:tcPr>
          <w:p w14:paraId="4F978D2B"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Version Number</w:t>
            </w:r>
          </w:p>
        </w:tc>
        <w:tc>
          <w:tcPr>
            <w:tcW w:w="5940" w:type="dxa"/>
            <w:tcBorders>
              <w:top w:val="single" w:sz="8" w:space="0" w:color="000000"/>
              <w:left w:val="single" w:sz="8" w:space="0" w:color="000000"/>
              <w:bottom w:val="single" w:sz="8" w:space="0" w:color="000000"/>
              <w:right w:val="single" w:sz="8" w:space="0" w:color="000000"/>
            </w:tcBorders>
          </w:tcPr>
          <w:p w14:paraId="040F824B" w14:textId="77777777" w:rsidR="00EA26D1" w:rsidRPr="00D046E2" w:rsidRDefault="00EA26D1" w:rsidP="00D046E2">
            <w:pPr>
              <w:pStyle w:val="normal1"/>
              <w:jc w:val="both"/>
              <w:rPr>
                <w:rFonts w:ascii="Nunito" w:eastAsia="Nunito" w:hAnsi="Nunito" w:cs="Nunito"/>
              </w:rPr>
            </w:pPr>
          </w:p>
        </w:tc>
      </w:tr>
      <w:tr w:rsidR="00EA26D1" w:rsidRPr="00D046E2" w14:paraId="48D28755" w14:textId="77777777">
        <w:trPr>
          <w:trHeight w:val="500"/>
        </w:trPr>
        <w:tc>
          <w:tcPr>
            <w:tcW w:w="2594" w:type="dxa"/>
            <w:tcBorders>
              <w:top w:val="single" w:sz="8" w:space="0" w:color="000000"/>
              <w:left w:val="single" w:sz="8" w:space="0" w:color="000000"/>
              <w:bottom w:val="single" w:sz="8" w:space="0" w:color="000000"/>
              <w:right w:val="single" w:sz="8" w:space="0" w:color="000000"/>
            </w:tcBorders>
          </w:tcPr>
          <w:p w14:paraId="1EDEACB2"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Date Assessed</w:t>
            </w:r>
          </w:p>
        </w:tc>
        <w:tc>
          <w:tcPr>
            <w:tcW w:w="5940" w:type="dxa"/>
            <w:tcBorders>
              <w:top w:val="single" w:sz="8" w:space="0" w:color="000000"/>
              <w:left w:val="single" w:sz="8" w:space="0" w:color="000000"/>
              <w:bottom w:val="single" w:sz="8" w:space="0" w:color="000000"/>
              <w:right w:val="single" w:sz="8" w:space="0" w:color="000000"/>
            </w:tcBorders>
          </w:tcPr>
          <w:p w14:paraId="5F93EC06" w14:textId="77777777" w:rsidR="00EA26D1" w:rsidRPr="00D046E2" w:rsidRDefault="00EA26D1" w:rsidP="00D046E2">
            <w:pPr>
              <w:pStyle w:val="normal1"/>
              <w:jc w:val="both"/>
              <w:rPr>
                <w:rFonts w:ascii="Nunito" w:eastAsia="Nunito" w:hAnsi="Nunito" w:cs="Nunito"/>
              </w:rPr>
            </w:pPr>
          </w:p>
        </w:tc>
      </w:tr>
      <w:tr w:rsidR="00EA26D1" w:rsidRPr="00D046E2" w14:paraId="194FDE51" w14:textId="77777777">
        <w:trPr>
          <w:trHeight w:val="500"/>
        </w:trPr>
        <w:tc>
          <w:tcPr>
            <w:tcW w:w="2594" w:type="dxa"/>
            <w:tcBorders>
              <w:top w:val="single" w:sz="8" w:space="0" w:color="000000"/>
              <w:left w:val="single" w:sz="8" w:space="0" w:color="000000"/>
              <w:bottom w:val="single" w:sz="8" w:space="0" w:color="000000"/>
              <w:right w:val="single" w:sz="8" w:space="0" w:color="000000"/>
            </w:tcBorders>
          </w:tcPr>
          <w:p w14:paraId="4F9EA9F6"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Date for Next Review</w:t>
            </w:r>
          </w:p>
        </w:tc>
        <w:tc>
          <w:tcPr>
            <w:tcW w:w="5940" w:type="dxa"/>
            <w:tcBorders>
              <w:top w:val="single" w:sz="8" w:space="0" w:color="000000"/>
              <w:left w:val="single" w:sz="8" w:space="0" w:color="000000"/>
              <w:bottom w:val="single" w:sz="8" w:space="0" w:color="000000"/>
              <w:right w:val="single" w:sz="8" w:space="0" w:color="000000"/>
            </w:tcBorders>
          </w:tcPr>
          <w:p w14:paraId="14EB134B" w14:textId="77777777" w:rsidR="00EA26D1" w:rsidRPr="00D046E2" w:rsidRDefault="00EA26D1" w:rsidP="00D046E2">
            <w:pPr>
              <w:pStyle w:val="normal1"/>
              <w:jc w:val="both"/>
              <w:rPr>
                <w:rFonts w:ascii="Nunito" w:eastAsia="Nunito" w:hAnsi="Nunito" w:cs="Nunito"/>
              </w:rPr>
            </w:pPr>
          </w:p>
        </w:tc>
      </w:tr>
    </w:tbl>
    <w:p w14:paraId="05180338" w14:textId="77777777" w:rsidR="00D046E2" w:rsidRDefault="00D046E2" w:rsidP="00D046E2">
      <w:pPr>
        <w:pStyle w:val="berschrift2"/>
        <w:jc w:val="both"/>
        <w:rPr>
          <w:sz w:val="24"/>
          <w:szCs w:val="24"/>
        </w:rPr>
      </w:pPr>
      <w:bookmarkStart w:id="1" w:name="_heading=h.avotsqj9ijry"/>
      <w:bookmarkEnd w:id="1"/>
    </w:p>
    <w:p w14:paraId="28109A80" w14:textId="08E2EFD9" w:rsidR="00EA26D1" w:rsidRPr="00D046E2" w:rsidRDefault="00E651A5" w:rsidP="00D046E2">
      <w:pPr>
        <w:pStyle w:val="berschrift2"/>
        <w:jc w:val="both"/>
        <w:rPr>
          <w:b/>
          <w:bCs/>
          <w:sz w:val="24"/>
          <w:szCs w:val="24"/>
        </w:rPr>
      </w:pPr>
      <w:r w:rsidRPr="00D046E2">
        <w:rPr>
          <w:b/>
          <w:bCs/>
          <w:sz w:val="24"/>
          <w:szCs w:val="24"/>
        </w:rPr>
        <w:t xml:space="preserve">Intrinsic Risk Tier </w:t>
      </w:r>
    </w:p>
    <w:p w14:paraId="2003E882" w14:textId="77777777" w:rsidR="00EA26D1" w:rsidRPr="00D046E2" w:rsidRDefault="00E651A5" w:rsidP="00D046E2">
      <w:pPr>
        <w:pStyle w:val="normal1"/>
        <w:jc w:val="both"/>
        <w:rPr>
          <w:rFonts w:ascii="Nunito" w:eastAsia="Nunito" w:hAnsi="Nunito" w:cs="Nunito"/>
        </w:rPr>
      </w:pPr>
      <w:r w:rsidRPr="00D046E2">
        <w:rPr>
          <w:rFonts w:ascii="Nunito" w:eastAsia="Arial Unicode MS" w:hAnsi="Nunito" w:cs="Arial Unicode MS"/>
        </w:rPr>
        <w:t xml:space="preserve">Fill in the intrinsic risk level, as determined by the detailed assessment performed below:    </w:t>
      </w:r>
      <w:r w:rsidRPr="00D046E2">
        <w:rPr>
          <w:rFonts w:ascii="Segoe UI Symbol" w:eastAsia="Arial Unicode MS" w:hAnsi="Segoe UI Symbol" w:cs="Segoe UI Symbol"/>
        </w:rPr>
        <w:t>☐</w:t>
      </w:r>
      <w:r w:rsidRPr="00D046E2">
        <w:rPr>
          <w:rFonts w:ascii="Nunito" w:eastAsia="Arial Unicode MS" w:hAnsi="Nunito" w:cs="Arial Unicode MS"/>
        </w:rPr>
        <w:t xml:space="preserve"> Low    </w:t>
      </w:r>
      <w:r w:rsidRPr="00D046E2">
        <w:rPr>
          <w:rFonts w:ascii="Segoe UI Symbol" w:eastAsia="Arial Unicode MS" w:hAnsi="Segoe UI Symbol" w:cs="Segoe UI Symbol"/>
        </w:rPr>
        <w:t>☐</w:t>
      </w:r>
      <w:r w:rsidRPr="00D046E2">
        <w:rPr>
          <w:rFonts w:ascii="Nunito" w:eastAsia="Arial Unicode MS" w:hAnsi="Nunito" w:cs="Arial Unicode MS"/>
        </w:rPr>
        <w:t xml:space="preserve"> Medium   </w:t>
      </w:r>
      <w:r w:rsidRPr="00D046E2">
        <w:rPr>
          <w:rFonts w:ascii="Segoe UI Symbol" w:eastAsia="Arial Unicode MS" w:hAnsi="Segoe UI Symbol" w:cs="Segoe UI Symbol"/>
        </w:rPr>
        <w:t>☐</w:t>
      </w:r>
      <w:r w:rsidRPr="00D046E2">
        <w:rPr>
          <w:rFonts w:ascii="Nunito" w:eastAsia="Arial Unicode MS" w:hAnsi="Nunito" w:cs="Arial Unicode MS"/>
        </w:rPr>
        <w:t xml:space="preserve"> High</w:t>
      </w:r>
    </w:p>
    <w:p w14:paraId="0B4B14B7" w14:textId="77777777" w:rsidR="00D046E2" w:rsidRDefault="00D046E2" w:rsidP="00D046E2">
      <w:pPr>
        <w:pStyle w:val="berschrift2"/>
        <w:jc w:val="both"/>
        <w:rPr>
          <w:sz w:val="24"/>
          <w:szCs w:val="24"/>
        </w:rPr>
      </w:pPr>
      <w:bookmarkStart w:id="2" w:name="_heading=h.d2xvb0hogxs1"/>
      <w:bookmarkEnd w:id="2"/>
    </w:p>
    <w:p w14:paraId="5D38E434" w14:textId="707A373E" w:rsidR="00EA26D1" w:rsidRPr="00D046E2" w:rsidRDefault="00E651A5" w:rsidP="00D046E2">
      <w:pPr>
        <w:pStyle w:val="berschrift2"/>
        <w:jc w:val="both"/>
        <w:rPr>
          <w:b/>
          <w:bCs/>
          <w:sz w:val="24"/>
          <w:szCs w:val="24"/>
        </w:rPr>
      </w:pPr>
      <w:r w:rsidRPr="00D046E2">
        <w:rPr>
          <w:b/>
          <w:bCs/>
          <w:sz w:val="24"/>
          <w:szCs w:val="24"/>
        </w:rPr>
        <w:t>Sign-off</w:t>
      </w:r>
    </w:p>
    <w:tbl>
      <w:tblPr>
        <w:tblW w:w="8990" w:type="dxa"/>
        <w:tblLayout w:type="fixed"/>
        <w:tblLook w:val="0400" w:firstRow="0" w:lastRow="0" w:firstColumn="0" w:lastColumn="0" w:noHBand="0" w:noVBand="1"/>
      </w:tblPr>
      <w:tblGrid>
        <w:gridCol w:w="2625"/>
        <w:gridCol w:w="2611"/>
        <w:gridCol w:w="2609"/>
        <w:gridCol w:w="1145"/>
      </w:tblGrid>
      <w:tr w:rsidR="00EA26D1" w:rsidRPr="00D046E2" w14:paraId="0671CBD9" w14:textId="77777777" w:rsidTr="00D046E2">
        <w:trPr>
          <w:trHeight w:val="177"/>
          <w:tblHeader/>
        </w:trPr>
        <w:tc>
          <w:tcPr>
            <w:tcW w:w="2625" w:type="dxa"/>
            <w:tcBorders>
              <w:top w:val="single" w:sz="8" w:space="0" w:color="000000"/>
              <w:left w:val="single" w:sz="8" w:space="0" w:color="000000"/>
              <w:bottom w:val="single" w:sz="8" w:space="0" w:color="000000"/>
              <w:right w:val="single" w:sz="8" w:space="0" w:color="000000"/>
            </w:tcBorders>
            <w:shd w:val="clear" w:color="auto" w:fill="16528A"/>
            <w:vAlign w:val="center"/>
          </w:tcPr>
          <w:p w14:paraId="6A97870A" w14:textId="77777777" w:rsidR="00EA26D1" w:rsidRPr="00D046E2" w:rsidRDefault="00E651A5" w:rsidP="00D046E2">
            <w:pPr>
              <w:pStyle w:val="normal1"/>
              <w:jc w:val="both"/>
              <w:rPr>
                <w:rFonts w:ascii="Nunito" w:eastAsia="Nunito" w:hAnsi="Nunito" w:cs="Nunito"/>
                <w:b/>
                <w:bCs/>
                <w:color w:val="FFFFFF" w:themeColor="background1"/>
              </w:rPr>
            </w:pPr>
            <w:r w:rsidRPr="00D046E2">
              <w:rPr>
                <w:rFonts w:ascii="Nunito" w:eastAsia="Nunito" w:hAnsi="Nunito" w:cs="Nunito"/>
                <w:b/>
                <w:bCs/>
                <w:color w:val="FFFFFF" w:themeColor="background1"/>
              </w:rPr>
              <w:t>Role</w:t>
            </w:r>
          </w:p>
        </w:tc>
        <w:tc>
          <w:tcPr>
            <w:tcW w:w="2611" w:type="dxa"/>
            <w:tcBorders>
              <w:top w:val="single" w:sz="8" w:space="0" w:color="000000"/>
              <w:left w:val="single" w:sz="8" w:space="0" w:color="000000"/>
              <w:bottom w:val="single" w:sz="8" w:space="0" w:color="000000"/>
              <w:right w:val="single" w:sz="8" w:space="0" w:color="000000"/>
            </w:tcBorders>
            <w:shd w:val="clear" w:color="auto" w:fill="16528A"/>
            <w:vAlign w:val="center"/>
          </w:tcPr>
          <w:p w14:paraId="522476E7" w14:textId="77777777" w:rsidR="00EA26D1" w:rsidRPr="00D046E2" w:rsidRDefault="00E651A5" w:rsidP="00D046E2">
            <w:pPr>
              <w:pStyle w:val="normal1"/>
              <w:jc w:val="both"/>
              <w:rPr>
                <w:rFonts w:ascii="Nunito" w:eastAsia="Nunito" w:hAnsi="Nunito" w:cs="Nunito"/>
                <w:b/>
                <w:bCs/>
                <w:color w:val="FFFFFF" w:themeColor="background1"/>
              </w:rPr>
            </w:pPr>
            <w:r w:rsidRPr="00D046E2">
              <w:rPr>
                <w:rFonts w:ascii="Nunito" w:eastAsia="Nunito" w:hAnsi="Nunito" w:cs="Nunito"/>
                <w:b/>
                <w:bCs/>
                <w:color w:val="FFFFFF" w:themeColor="background1"/>
              </w:rPr>
              <w:t>Name</w:t>
            </w:r>
          </w:p>
        </w:tc>
        <w:tc>
          <w:tcPr>
            <w:tcW w:w="2609" w:type="dxa"/>
            <w:tcBorders>
              <w:top w:val="single" w:sz="8" w:space="0" w:color="000000"/>
              <w:left w:val="single" w:sz="8" w:space="0" w:color="000000"/>
              <w:bottom w:val="single" w:sz="8" w:space="0" w:color="000000"/>
              <w:right w:val="single" w:sz="8" w:space="0" w:color="000000"/>
            </w:tcBorders>
            <w:shd w:val="clear" w:color="auto" w:fill="16528A"/>
            <w:vAlign w:val="center"/>
          </w:tcPr>
          <w:p w14:paraId="5BF267D0" w14:textId="77777777" w:rsidR="00EA26D1" w:rsidRPr="00D046E2" w:rsidRDefault="00E651A5" w:rsidP="00D046E2">
            <w:pPr>
              <w:pStyle w:val="normal1"/>
              <w:jc w:val="both"/>
              <w:rPr>
                <w:rFonts w:ascii="Nunito" w:eastAsia="Nunito" w:hAnsi="Nunito" w:cs="Nunito"/>
                <w:b/>
                <w:bCs/>
                <w:color w:val="FFFFFF" w:themeColor="background1"/>
              </w:rPr>
            </w:pPr>
            <w:r w:rsidRPr="00D046E2">
              <w:rPr>
                <w:rFonts w:ascii="Nunito" w:eastAsia="Nunito" w:hAnsi="Nunito" w:cs="Nunito"/>
                <w:b/>
                <w:bCs/>
                <w:color w:val="FFFFFF" w:themeColor="background1"/>
              </w:rPr>
              <w:t>Signature</w:t>
            </w:r>
          </w:p>
        </w:tc>
        <w:tc>
          <w:tcPr>
            <w:tcW w:w="1145" w:type="dxa"/>
            <w:tcBorders>
              <w:top w:val="single" w:sz="8" w:space="0" w:color="000000"/>
              <w:left w:val="single" w:sz="8" w:space="0" w:color="000000"/>
              <w:bottom w:val="single" w:sz="8" w:space="0" w:color="000000"/>
              <w:right w:val="single" w:sz="8" w:space="0" w:color="000000"/>
            </w:tcBorders>
            <w:shd w:val="clear" w:color="auto" w:fill="16528A"/>
            <w:vAlign w:val="center"/>
          </w:tcPr>
          <w:p w14:paraId="7D8585FA" w14:textId="77777777" w:rsidR="00EA26D1" w:rsidRPr="00D046E2" w:rsidRDefault="00E651A5" w:rsidP="00D046E2">
            <w:pPr>
              <w:pStyle w:val="normal1"/>
              <w:jc w:val="both"/>
              <w:rPr>
                <w:rFonts w:ascii="Nunito" w:eastAsia="Nunito" w:hAnsi="Nunito" w:cs="Nunito"/>
                <w:b/>
                <w:bCs/>
                <w:color w:val="FFFFFF" w:themeColor="background1"/>
              </w:rPr>
            </w:pPr>
            <w:r w:rsidRPr="00D046E2">
              <w:rPr>
                <w:rFonts w:ascii="Nunito" w:eastAsia="Nunito" w:hAnsi="Nunito" w:cs="Nunito"/>
                <w:b/>
                <w:bCs/>
                <w:color w:val="FFFFFF" w:themeColor="background1"/>
              </w:rPr>
              <w:t>Date</w:t>
            </w:r>
          </w:p>
        </w:tc>
      </w:tr>
      <w:tr w:rsidR="00EA26D1" w:rsidRPr="00D046E2" w14:paraId="4A09DECA" w14:textId="77777777" w:rsidTr="00D046E2">
        <w:trPr>
          <w:trHeight w:val="177"/>
        </w:trPr>
        <w:tc>
          <w:tcPr>
            <w:tcW w:w="2625" w:type="dxa"/>
            <w:tcBorders>
              <w:top w:val="single" w:sz="8" w:space="0" w:color="000000"/>
              <w:left w:val="single" w:sz="8" w:space="0" w:color="000000"/>
              <w:bottom w:val="single" w:sz="8" w:space="0" w:color="000000"/>
              <w:right w:val="single" w:sz="8" w:space="0" w:color="000000"/>
            </w:tcBorders>
            <w:vAlign w:val="center"/>
          </w:tcPr>
          <w:p w14:paraId="56A5F941"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Technical Lead</w:t>
            </w:r>
          </w:p>
        </w:tc>
        <w:tc>
          <w:tcPr>
            <w:tcW w:w="2611" w:type="dxa"/>
            <w:tcBorders>
              <w:top w:val="single" w:sz="8" w:space="0" w:color="000000"/>
              <w:left w:val="single" w:sz="8" w:space="0" w:color="000000"/>
              <w:bottom w:val="single" w:sz="8" w:space="0" w:color="000000"/>
              <w:right w:val="single" w:sz="8" w:space="0" w:color="000000"/>
            </w:tcBorders>
            <w:vAlign w:val="center"/>
          </w:tcPr>
          <w:p w14:paraId="38582002"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__________________</w:t>
            </w:r>
          </w:p>
        </w:tc>
        <w:tc>
          <w:tcPr>
            <w:tcW w:w="2609" w:type="dxa"/>
            <w:tcBorders>
              <w:top w:val="single" w:sz="8" w:space="0" w:color="000000"/>
              <w:left w:val="single" w:sz="8" w:space="0" w:color="000000"/>
              <w:bottom w:val="single" w:sz="8" w:space="0" w:color="000000"/>
              <w:right w:val="single" w:sz="8" w:space="0" w:color="000000"/>
            </w:tcBorders>
            <w:vAlign w:val="center"/>
          </w:tcPr>
          <w:p w14:paraId="27D0CE0F"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__________________</w:t>
            </w:r>
          </w:p>
        </w:tc>
        <w:tc>
          <w:tcPr>
            <w:tcW w:w="1145" w:type="dxa"/>
            <w:tcBorders>
              <w:top w:val="single" w:sz="8" w:space="0" w:color="000000"/>
              <w:left w:val="single" w:sz="8" w:space="0" w:color="000000"/>
              <w:bottom w:val="single" w:sz="8" w:space="0" w:color="000000"/>
              <w:right w:val="single" w:sz="8" w:space="0" w:color="000000"/>
            </w:tcBorders>
            <w:vAlign w:val="center"/>
          </w:tcPr>
          <w:p w14:paraId="107DED6B"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w:t>
            </w:r>
          </w:p>
        </w:tc>
      </w:tr>
      <w:tr w:rsidR="00EA26D1" w:rsidRPr="00D046E2" w14:paraId="4D400C5F" w14:textId="77777777" w:rsidTr="00D046E2">
        <w:trPr>
          <w:trHeight w:val="177"/>
        </w:trPr>
        <w:tc>
          <w:tcPr>
            <w:tcW w:w="2625" w:type="dxa"/>
            <w:tcBorders>
              <w:top w:val="single" w:sz="8" w:space="0" w:color="000000"/>
              <w:left w:val="single" w:sz="8" w:space="0" w:color="000000"/>
              <w:bottom w:val="single" w:sz="8" w:space="0" w:color="000000"/>
              <w:right w:val="single" w:sz="8" w:space="0" w:color="000000"/>
            </w:tcBorders>
            <w:vAlign w:val="center"/>
          </w:tcPr>
          <w:p w14:paraId="77B4B8B5"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Programme Lead</w:t>
            </w:r>
          </w:p>
        </w:tc>
        <w:tc>
          <w:tcPr>
            <w:tcW w:w="2611" w:type="dxa"/>
            <w:tcBorders>
              <w:top w:val="single" w:sz="8" w:space="0" w:color="000000"/>
              <w:left w:val="single" w:sz="8" w:space="0" w:color="000000"/>
              <w:bottom w:val="single" w:sz="8" w:space="0" w:color="000000"/>
              <w:right w:val="single" w:sz="8" w:space="0" w:color="000000"/>
            </w:tcBorders>
            <w:vAlign w:val="center"/>
          </w:tcPr>
          <w:p w14:paraId="6B1EE2F9"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__________________</w:t>
            </w:r>
          </w:p>
        </w:tc>
        <w:tc>
          <w:tcPr>
            <w:tcW w:w="2609" w:type="dxa"/>
            <w:tcBorders>
              <w:top w:val="single" w:sz="8" w:space="0" w:color="000000"/>
              <w:left w:val="single" w:sz="8" w:space="0" w:color="000000"/>
              <w:bottom w:val="single" w:sz="8" w:space="0" w:color="000000"/>
              <w:right w:val="single" w:sz="8" w:space="0" w:color="000000"/>
            </w:tcBorders>
            <w:vAlign w:val="center"/>
          </w:tcPr>
          <w:p w14:paraId="1AF667F7"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__________________</w:t>
            </w:r>
          </w:p>
        </w:tc>
        <w:tc>
          <w:tcPr>
            <w:tcW w:w="1145" w:type="dxa"/>
            <w:tcBorders>
              <w:top w:val="single" w:sz="8" w:space="0" w:color="000000"/>
              <w:left w:val="single" w:sz="8" w:space="0" w:color="000000"/>
              <w:bottom w:val="single" w:sz="8" w:space="0" w:color="000000"/>
              <w:right w:val="single" w:sz="8" w:space="0" w:color="000000"/>
            </w:tcBorders>
            <w:vAlign w:val="center"/>
          </w:tcPr>
          <w:p w14:paraId="79FF2BCB"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w:t>
            </w:r>
          </w:p>
        </w:tc>
      </w:tr>
      <w:tr w:rsidR="00EA26D1" w:rsidRPr="00D046E2" w14:paraId="6D718330" w14:textId="77777777" w:rsidTr="00D046E2">
        <w:trPr>
          <w:trHeight w:val="177"/>
        </w:trPr>
        <w:tc>
          <w:tcPr>
            <w:tcW w:w="2625" w:type="dxa"/>
            <w:tcBorders>
              <w:top w:val="single" w:sz="8" w:space="0" w:color="000000"/>
              <w:left w:val="single" w:sz="8" w:space="0" w:color="000000"/>
              <w:bottom w:val="single" w:sz="8" w:space="0" w:color="000000"/>
              <w:right w:val="single" w:sz="8" w:space="0" w:color="000000"/>
            </w:tcBorders>
            <w:vAlign w:val="center"/>
          </w:tcPr>
          <w:p w14:paraId="2D277B7E"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Legal / DPO</w:t>
            </w:r>
          </w:p>
        </w:tc>
        <w:tc>
          <w:tcPr>
            <w:tcW w:w="2611" w:type="dxa"/>
            <w:tcBorders>
              <w:top w:val="single" w:sz="8" w:space="0" w:color="000000"/>
              <w:left w:val="single" w:sz="8" w:space="0" w:color="000000"/>
              <w:bottom w:val="single" w:sz="8" w:space="0" w:color="000000"/>
              <w:right w:val="single" w:sz="8" w:space="0" w:color="000000"/>
            </w:tcBorders>
            <w:vAlign w:val="center"/>
          </w:tcPr>
          <w:p w14:paraId="5EB96896"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__________________</w:t>
            </w:r>
          </w:p>
        </w:tc>
        <w:tc>
          <w:tcPr>
            <w:tcW w:w="2609" w:type="dxa"/>
            <w:tcBorders>
              <w:top w:val="single" w:sz="8" w:space="0" w:color="000000"/>
              <w:left w:val="single" w:sz="8" w:space="0" w:color="000000"/>
              <w:bottom w:val="single" w:sz="8" w:space="0" w:color="000000"/>
              <w:right w:val="single" w:sz="8" w:space="0" w:color="000000"/>
            </w:tcBorders>
            <w:vAlign w:val="center"/>
          </w:tcPr>
          <w:p w14:paraId="09EE3E34"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__________________</w:t>
            </w:r>
          </w:p>
        </w:tc>
        <w:tc>
          <w:tcPr>
            <w:tcW w:w="1145" w:type="dxa"/>
            <w:tcBorders>
              <w:top w:val="single" w:sz="8" w:space="0" w:color="000000"/>
              <w:left w:val="single" w:sz="8" w:space="0" w:color="000000"/>
              <w:bottom w:val="single" w:sz="8" w:space="0" w:color="000000"/>
              <w:right w:val="single" w:sz="8" w:space="0" w:color="000000"/>
            </w:tcBorders>
            <w:vAlign w:val="center"/>
          </w:tcPr>
          <w:p w14:paraId="13D50019"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w:t>
            </w:r>
          </w:p>
        </w:tc>
      </w:tr>
      <w:tr w:rsidR="00EA26D1" w:rsidRPr="00D046E2" w14:paraId="74640C9E" w14:textId="77777777" w:rsidTr="00D046E2">
        <w:trPr>
          <w:trHeight w:val="177"/>
        </w:trPr>
        <w:tc>
          <w:tcPr>
            <w:tcW w:w="2625" w:type="dxa"/>
            <w:tcBorders>
              <w:top w:val="single" w:sz="8" w:space="0" w:color="000000"/>
              <w:left w:val="single" w:sz="8" w:space="0" w:color="000000"/>
              <w:bottom w:val="single" w:sz="8" w:space="0" w:color="000000"/>
              <w:right w:val="single" w:sz="8" w:space="0" w:color="000000"/>
            </w:tcBorders>
            <w:vAlign w:val="center"/>
          </w:tcPr>
          <w:p w14:paraId="36C2CCE9"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Accountability / GRM Lead</w:t>
            </w:r>
          </w:p>
        </w:tc>
        <w:tc>
          <w:tcPr>
            <w:tcW w:w="2611" w:type="dxa"/>
            <w:tcBorders>
              <w:top w:val="single" w:sz="8" w:space="0" w:color="000000"/>
              <w:left w:val="single" w:sz="8" w:space="0" w:color="000000"/>
              <w:bottom w:val="single" w:sz="8" w:space="0" w:color="000000"/>
              <w:right w:val="single" w:sz="8" w:space="0" w:color="000000"/>
            </w:tcBorders>
            <w:vAlign w:val="center"/>
          </w:tcPr>
          <w:p w14:paraId="6A3BE5E0"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__________________</w:t>
            </w:r>
          </w:p>
        </w:tc>
        <w:tc>
          <w:tcPr>
            <w:tcW w:w="2609" w:type="dxa"/>
            <w:tcBorders>
              <w:top w:val="single" w:sz="8" w:space="0" w:color="000000"/>
              <w:left w:val="single" w:sz="8" w:space="0" w:color="000000"/>
              <w:bottom w:val="single" w:sz="8" w:space="0" w:color="000000"/>
              <w:right w:val="single" w:sz="8" w:space="0" w:color="000000"/>
            </w:tcBorders>
            <w:vAlign w:val="center"/>
          </w:tcPr>
          <w:p w14:paraId="16EEBD69"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__________________</w:t>
            </w:r>
          </w:p>
        </w:tc>
        <w:tc>
          <w:tcPr>
            <w:tcW w:w="1145" w:type="dxa"/>
            <w:tcBorders>
              <w:top w:val="single" w:sz="8" w:space="0" w:color="000000"/>
              <w:left w:val="single" w:sz="8" w:space="0" w:color="000000"/>
              <w:bottom w:val="single" w:sz="8" w:space="0" w:color="000000"/>
              <w:right w:val="single" w:sz="8" w:space="0" w:color="000000"/>
            </w:tcBorders>
            <w:vAlign w:val="center"/>
          </w:tcPr>
          <w:p w14:paraId="5FE5225C"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______</w:t>
            </w:r>
          </w:p>
        </w:tc>
      </w:tr>
    </w:tbl>
    <w:p w14:paraId="3D450A80" w14:textId="77777777" w:rsidR="00EA26D1" w:rsidRPr="00D046E2" w:rsidRDefault="00EA26D1" w:rsidP="00D046E2">
      <w:pPr>
        <w:pStyle w:val="normal1"/>
        <w:jc w:val="both"/>
        <w:rPr>
          <w:rFonts w:ascii="Nunito" w:eastAsia="Nunito" w:hAnsi="Nunito" w:cs="Nunito"/>
        </w:rPr>
      </w:pPr>
    </w:p>
    <w:p w14:paraId="1CB0A925" w14:textId="77777777" w:rsidR="00EA26D1" w:rsidRPr="00D046E2" w:rsidRDefault="00E651A5" w:rsidP="00D046E2">
      <w:pPr>
        <w:pStyle w:val="normal1"/>
        <w:jc w:val="both"/>
        <w:rPr>
          <w:rFonts w:ascii="Nunito" w:eastAsia="Nunito" w:hAnsi="Nunito" w:cs="Nunito"/>
          <w:color w:val="000000"/>
        </w:rPr>
      </w:pPr>
      <w:r w:rsidRPr="00D046E2">
        <w:rPr>
          <w:rFonts w:ascii="Nunito" w:hAnsi="Nunito"/>
        </w:rPr>
        <w:br w:type="page"/>
      </w:r>
    </w:p>
    <w:p w14:paraId="501935C5" w14:textId="77777777" w:rsidR="00AF299D" w:rsidRDefault="00AF299D" w:rsidP="00D046E2">
      <w:pPr>
        <w:pStyle w:val="berschrift1"/>
        <w:spacing w:before="0"/>
        <w:jc w:val="both"/>
        <w:rPr>
          <w:b/>
          <w:bCs/>
          <w:sz w:val="28"/>
          <w:szCs w:val="28"/>
        </w:rPr>
      </w:pPr>
    </w:p>
    <w:p w14:paraId="40559F59" w14:textId="77777777" w:rsidR="00EA26D1" w:rsidRPr="00D046E2" w:rsidRDefault="00E651A5" w:rsidP="00D046E2">
      <w:pPr>
        <w:pStyle w:val="berschrift1"/>
        <w:spacing w:before="0"/>
        <w:jc w:val="both"/>
        <w:rPr>
          <w:b/>
          <w:bCs/>
          <w:sz w:val="28"/>
          <w:szCs w:val="28"/>
        </w:rPr>
      </w:pPr>
      <w:r w:rsidRPr="00D046E2">
        <w:rPr>
          <w:b/>
          <w:bCs/>
          <w:sz w:val="28"/>
          <w:szCs w:val="28"/>
        </w:rPr>
        <w:t>How to use this tool</w:t>
      </w:r>
    </w:p>
    <w:p w14:paraId="2FCEE7EF" w14:textId="77777777" w:rsidR="00EA26D1" w:rsidRPr="00D046E2" w:rsidRDefault="00E651A5" w:rsidP="00D046E2">
      <w:pPr>
        <w:pStyle w:val="berschrift3"/>
        <w:jc w:val="both"/>
        <w:rPr>
          <w:b/>
          <w:bCs/>
          <w:sz w:val="24"/>
          <w:szCs w:val="24"/>
        </w:rPr>
      </w:pPr>
      <w:r w:rsidRPr="00D046E2">
        <w:rPr>
          <w:b/>
          <w:bCs/>
          <w:sz w:val="24"/>
          <w:szCs w:val="24"/>
        </w:rPr>
        <w:t>Step 1 – Complete Pre-Assessment Screening</w:t>
      </w:r>
      <w:bookmarkStart w:id="3" w:name="_heading=h.xm3t3i6vlfsp"/>
      <w:bookmarkEnd w:id="3"/>
      <w:r w:rsidRPr="00D046E2">
        <w:rPr>
          <w:b/>
          <w:bCs/>
          <w:sz w:val="24"/>
          <w:szCs w:val="24"/>
        </w:rPr>
        <w:t xml:space="preserve"> </w:t>
      </w:r>
    </w:p>
    <w:p w14:paraId="2FA4840E" w14:textId="77777777" w:rsidR="00EA26D1" w:rsidRPr="00D046E2" w:rsidRDefault="00E651A5" w:rsidP="00D046E2">
      <w:pPr>
        <w:pStyle w:val="normal1"/>
        <w:jc w:val="both"/>
        <w:rPr>
          <w:rFonts w:ascii="Nunito" w:hAnsi="Nunito"/>
        </w:rPr>
      </w:pPr>
      <w:r w:rsidRPr="00D046E2">
        <w:rPr>
          <w:rFonts w:ascii="Nunito" w:eastAsia="Nunito" w:hAnsi="Nunito" w:cs="Nunito"/>
        </w:rPr>
        <w:t>Complete the screening questions on proportionality, do-no-harm, and accountability. If significant concerns arise, document them and ensure they are addressed before proceeding. If fundamental red lines are crossed (e.g., system enables social scoring or mass surveillance with no safeguards), do not proceed with detailed assessment until resolved.</w:t>
      </w:r>
    </w:p>
    <w:p w14:paraId="556AEAD2" w14:textId="77777777" w:rsidR="00EA26D1" w:rsidRPr="00D046E2" w:rsidRDefault="00E651A5" w:rsidP="00D046E2">
      <w:pPr>
        <w:pStyle w:val="berschrift3"/>
        <w:jc w:val="both"/>
        <w:rPr>
          <w:b/>
          <w:bCs/>
          <w:sz w:val="24"/>
          <w:szCs w:val="24"/>
        </w:rPr>
      </w:pPr>
      <w:bookmarkStart w:id="4" w:name="_heading=h.uw7h47nhoi1f"/>
      <w:bookmarkEnd w:id="4"/>
      <w:r w:rsidRPr="00D046E2">
        <w:rPr>
          <w:b/>
          <w:bCs/>
          <w:sz w:val="24"/>
          <w:szCs w:val="24"/>
        </w:rPr>
        <w:t>Step 2 – Review the Evidence and Determine risk level for Each Dimension</w:t>
      </w:r>
    </w:p>
    <w:p w14:paraId="01BF5D0C"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Start by examining all available documentation for the three dimensions. Look for completeness, clarity, and reliability—flag any gaps, outdated sources, unverifiable claims, or vendor-only evidence. If evidence is weak or uncertain, apply the precautionary principle and lean toward a higher rating.</w:t>
      </w:r>
    </w:p>
    <w:p w14:paraId="25615846" w14:textId="77777777" w:rsidR="00EA26D1" w:rsidRPr="00D046E2" w:rsidRDefault="00EA26D1" w:rsidP="00D046E2">
      <w:pPr>
        <w:pStyle w:val="normal1"/>
        <w:jc w:val="both"/>
        <w:rPr>
          <w:rFonts w:ascii="Nunito" w:eastAsia="Nunito" w:hAnsi="Nunito" w:cs="Nunito"/>
        </w:rPr>
      </w:pPr>
    </w:p>
    <w:p w14:paraId="228430C7" w14:textId="77777777" w:rsidR="00EA26D1" w:rsidRPr="00D046E2" w:rsidRDefault="00E651A5" w:rsidP="00D046E2">
      <w:pPr>
        <w:pStyle w:val="normal1"/>
        <w:jc w:val="both"/>
        <w:rPr>
          <w:rFonts w:ascii="Nunito" w:eastAsia="Nunito" w:hAnsi="Nunito" w:cs="Nunito"/>
          <w:b/>
          <w:bCs/>
        </w:rPr>
      </w:pPr>
      <w:r w:rsidRPr="00D046E2">
        <w:rPr>
          <w:rFonts w:ascii="Nunito" w:eastAsia="Nunito" w:hAnsi="Nunito" w:cs="Nunito"/>
          <w:b/>
          <w:bCs/>
        </w:rPr>
        <w:t>To reach a decision:</w:t>
      </w:r>
    </w:p>
    <w:p w14:paraId="44500760" w14:textId="77777777" w:rsidR="00EA26D1" w:rsidRPr="00D046E2" w:rsidRDefault="00E651A5" w:rsidP="00CE34E9">
      <w:pPr>
        <w:pStyle w:val="normal1"/>
        <w:numPr>
          <w:ilvl w:val="0"/>
          <w:numId w:val="26"/>
        </w:numPr>
        <w:jc w:val="both"/>
        <w:rPr>
          <w:rFonts w:ascii="Nunito" w:eastAsia="Nunito" w:hAnsi="Nunito" w:cs="Nunito"/>
        </w:rPr>
      </w:pPr>
      <w:r w:rsidRPr="00D046E2">
        <w:rPr>
          <w:rFonts w:ascii="Nunito" w:eastAsia="Nunito" w:hAnsi="Nunito" w:cs="Nunito"/>
        </w:rPr>
        <w:t>Compare evidence against the rating criteria (Low / Medium / High)</w:t>
      </w:r>
    </w:p>
    <w:p w14:paraId="4D37D9D9" w14:textId="03744B23" w:rsidR="00EA26D1" w:rsidRPr="00D046E2" w:rsidRDefault="00E651A5" w:rsidP="00CE34E9">
      <w:pPr>
        <w:pStyle w:val="normal1"/>
        <w:numPr>
          <w:ilvl w:val="0"/>
          <w:numId w:val="26"/>
        </w:numPr>
        <w:jc w:val="both"/>
        <w:rPr>
          <w:rFonts w:ascii="Nunito" w:eastAsia="Nunito" w:hAnsi="Nunito" w:cs="Nunito"/>
        </w:rPr>
      </w:pPr>
      <w:r w:rsidRPr="00D046E2">
        <w:rPr>
          <w:rFonts w:ascii="Nunito" w:eastAsia="Nunito" w:hAnsi="Nunito" w:cs="Nunito"/>
        </w:rPr>
        <w:t>Discuss uncertainties openly</w:t>
      </w:r>
      <w:r w:rsidR="3B02BE35" w:rsidRPr="00D046E2">
        <w:rPr>
          <w:rFonts w:ascii="Nunito" w:eastAsia="Nunito" w:hAnsi="Nunito" w:cs="Nunito"/>
        </w:rPr>
        <w:t xml:space="preserve"> (</w:t>
      </w:r>
      <w:r w:rsidRPr="00D046E2">
        <w:rPr>
          <w:rFonts w:ascii="Nunito" w:eastAsia="Nunito" w:hAnsi="Nunito" w:cs="Nunito"/>
        </w:rPr>
        <w:t>consensus is good practice because it surfaces disagreements and helps uncover overlooked issues</w:t>
      </w:r>
      <w:r w:rsidR="14FE8FEB" w:rsidRPr="00D046E2">
        <w:rPr>
          <w:rFonts w:ascii="Nunito" w:eastAsia="Nunito" w:hAnsi="Nunito" w:cs="Nunito"/>
        </w:rPr>
        <w:t>)</w:t>
      </w:r>
    </w:p>
    <w:p w14:paraId="72AD29DA" w14:textId="77777777" w:rsidR="00EA26D1" w:rsidRPr="00D046E2" w:rsidRDefault="00E651A5" w:rsidP="00CE34E9">
      <w:pPr>
        <w:pStyle w:val="normal1"/>
        <w:numPr>
          <w:ilvl w:val="0"/>
          <w:numId w:val="26"/>
        </w:numPr>
        <w:jc w:val="both"/>
        <w:rPr>
          <w:rFonts w:ascii="Nunito" w:eastAsia="Nunito" w:hAnsi="Nunito" w:cs="Nunito"/>
        </w:rPr>
      </w:pPr>
      <w:r w:rsidRPr="00D046E2">
        <w:rPr>
          <w:rFonts w:ascii="Nunito" w:eastAsia="Nunito" w:hAnsi="Nunito" w:cs="Nunito"/>
        </w:rPr>
        <w:t>Confirm that another team could replicate the assessment using the same evidence.</w:t>
      </w:r>
    </w:p>
    <w:p w14:paraId="782B9018" w14:textId="77777777" w:rsidR="00EA26D1" w:rsidRPr="00D046E2" w:rsidRDefault="00EA26D1" w:rsidP="00D046E2">
      <w:pPr>
        <w:pStyle w:val="normal1"/>
        <w:jc w:val="both"/>
        <w:rPr>
          <w:rFonts w:ascii="Nunito" w:eastAsia="Nunito" w:hAnsi="Nunito" w:cs="Nunito"/>
        </w:rPr>
      </w:pPr>
    </w:p>
    <w:p w14:paraId="3A43EB52"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The goal is a shared, defensible rating for each dimension based strictly on what is documented.</w:t>
      </w:r>
    </w:p>
    <w:p w14:paraId="5AA77357" w14:textId="77777777" w:rsidR="00EA26D1" w:rsidRPr="00D046E2" w:rsidRDefault="00E651A5" w:rsidP="00D046E2">
      <w:pPr>
        <w:pStyle w:val="berschrift3"/>
        <w:jc w:val="both"/>
        <w:rPr>
          <w:b/>
          <w:bCs/>
          <w:sz w:val="24"/>
          <w:szCs w:val="24"/>
        </w:rPr>
      </w:pPr>
      <w:bookmarkStart w:id="5" w:name="_heading=h.sdayr3rqr4w"/>
      <w:bookmarkEnd w:id="5"/>
      <w:r w:rsidRPr="00D046E2">
        <w:rPr>
          <w:b/>
          <w:bCs/>
          <w:sz w:val="24"/>
          <w:szCs w:val="24"/>
        </w:rPr>
        <w:t>Step 3 – Document the justification</w:t>
      </w:r>
    </w:p>
    <w:p w14:paraId="6500C68A"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Record a concise but complete narrative explaining the justification for any decision, including:</w:t>
      </w:r>
    </w:p>
    <w:p w14:paraId="0971A0CD" w14:textId="6003CC1A" w:rsidR="00407633" w:rsidRDefault="00E651A5" w:rsidP="00CE34E9">
      <w:pPr>
        <w:pStyle w:val="normal1"/>
        <w:numPr>
          <w:ilvl w:val="0"/>
          <w:numId w:val="27"/>
        </w:numPr>
        <w:rPr>
          <w:rFonts w:ascii="Nunito" w:eastAsia="Nunito" w:hAnsi="Nunito" w:cs="Nunito"/>
        </w:rPr>
      </w:pPr>
      <w:r w:rsidRPr="00D046E2">
        <w:rPr>
          <w:rFonts w:ascii="Nunito" w:eastAsia="Nunito" w:hAnsi="Nunito" w:cs="Nunito"/>
        </w:rPr>
        <w:t>What evidence was reviewed</w:t>
      </w:r>
      <w:r w:rsidR="00407633">
        <w:rPr>
          <w:rFonts w:ascii="Nunito" w:eastAsia="Nunito" w:hAnsi="Nunito" w:cs="Nunito"/>
        </w:rPr>
        <w:t>?</w:t>
      </w:r>
    </w:p>
    <w:p w14:paraId="5D8173F2" w14:textId="77777777" w:rsidR="00407633" w:rsidRDefault="00E651A5" w:rsidP="00CE34E9">
      <w:pPr>
        <w:pStyle w:val="normal1"/>
        <w:numPr>
          <w:ilvl w:val="0"/>
          <w:numId w:val="27"/>
        </w:numPr>
        <w:rPr>
          <w:rFonts w:ascii="Nunito" w:eastAsia="Nunito" w:hAnsi="Nunito" w:cs="Nunito"/>
        </w:rPr>
      </w:pPr>
      <w:r w:rsidRPr="00D046E2">
        <w:rPr>
          <w:rFonts w:ascii="Nunito" w:eastAsia="Nunito" w:hAnsi="Nunito" w:cs="Nunito"/>
        </w:rPr>
        <w:t>What uncertainties remain</w:t>
      </w:r>
      <w:r w:rsidR="00407633">
        <w:rPr>
          <w:rFonts w:ascii="Nunito" w:eastAsia="Nunito" w:hAnsi="Nunito" w:cs="Nunito"/>
        </w:rPr>
        <w:t>?</w:t>
      </w:r>
    </w:p>
    <w:p w14:paraId="6A284851" w14:textId="77777777" w:rsidR="00407633" w:rsidRDefault="00E651A5" w:rsidP="00CE34E9">
      <w:pPr>
        <w:pStyle w:val="normal1"/>
        <w:numPr>
          <w:ilvl w:val="0"/>
          <w:numId w:val="27"/>
        </w:numPr>
        <w:rPr>
          <w:rFonts w:ascii="Nunito" w:eastAsia="Nunito" w:hAnsi="Nunito" w:cs="Nunito"/>
        </w:rPr>
      </w:pPr>
      <w:r w:rsidRPr="00407633">
        <w:rPr>
          <w:rFonts w:ascii="Nunito" w:eastAsia="Nunito" w:hAnsi="Nunito" w:cs="Nunito"/>
        </w:rPr>
        <w:t>What real-world impacts were considered</w:t>
      </w:r>
      <w:r w:rsidR="00407633">
        <w:rPr>
          <w:rFonts w:ascii="Nunito" w:eastAsia="Nunito" w:hAnsi="Nunito" w:cs="Nunito"/>
        </w:rPr>
        <w:t>?</w:t>
      </w:r>
    </w:p>
    <w:p w14:paraId="69CD9896" w14:textId="266B42DD" w:rsidR="00EA26D1" w:rsidRPr="00407633" w:rsidRDefault="00E651A5" w:rsidP="00CE34E9">
      <w:pPr>
        <w:pStyle w:val="normal1"/>
        <w:numPr>
          <w:ilvl w:val="0"/>
          <w:numId w:val="27"/>
        </w:numPr>
        <w:rPr>
          <w:rFonts w:ascii="Nunito" w:eastAsia="Nunito" w:hAnsi="Nunito" w:cs="Nunito"/>
        </w:rPr>
      </w:pPr>
      <w:r w:rsidRPr="00407633">
        <w:rPr>
          <w:rFonts w:ascii="Nunito" w:eastAsia="Nunito" w:hAnsi="Nunito" w:cs="Nunito"/>
        </w:rPr>
        <w:t xml:space="preserve">Why this tier appropriately </w:t>
      </w:r>
      <w:proofErr w:type="gramStart"/>
      <w:r w:rsidRPr="00407633">
        <w:rPr>
          <w:rFonts w:ascii="Nunito" w:eastAsia="Nunito" w:hAnsi="Nunito" w:cs="Nunito"/>
        </w:rPr>
        <w:t>reflects</w:t>
      </w:r>
      <w:proofErr w:type="gramEnd"/>
      <w:r w:rsidRPr="00407633">
        <w:rPr>
          <w:rFonts w:ascii="Nunito" w:eastAsia="Nunito" w:hAnsi="Nunito" w:cs="Nunito"/>
        </w:rPr>
        <w:t xml:space="preserve"> risk to beneficiaries</w:t>
      </w:r>
      <w:r w:rsidR="00407633">
        <w:rPr>
          <w:rFonts w:ascii="Nunito" w:eastAsia="Nunito" w:hAnsi="Nunito" w:cs="Nunito"/>
        </w:rPr>
        <w:t>?</w:t>
      </w:r>
    </w:p>
    <w:p w14:paraId="0F63A762" w14:textId="77777777" w:rsidR="00EA26D1" w:rsidRPr="00D046E2" w:rsidRDefault="00E651A5" w:rsidP="00D046E2">
      <w:pPr>
        <w:pStyle w:val="berschrift2"/>
        <w:jc w:val="both"/>
        <w:rPr>
          <w:sz w:val="24"/>
          <w:szCs w:val="24"/>
        </w:rPr>
      </w:pPr>
      <w:r w:rsidRPr="00D046E2">
        <w:rPr>
          <w:color w:val="000000"/>
          <w:sz w:val="24"/>
          <w:szCs w:val="24"/>
        </w:rPr>
        <w:t xml:space="preserve">Clear justification ensures traceability, supports audits, and enables learning. </w:t>
      </w:r>
    </w:p>
    <w:p w14:paraId="7D191BDC" w14:textId="77777777" w:rsidR="00EA26D1" w:rsidRPr="00D046E2" w:rsidRDefault="00E651A5" w:rsidP="00D046E2">
      <w:pPr>
        <w:pStyle w:val="berschrift3"/>
        <w:jc w:val="both"/>
        <w:rPr>
          <w:b/>
          <w:bCs/>
          <w:sz w:val="24"/>
          <w:szCs w:val="24"/>
        </w:rPr>
      </w:pPr>
      <w:bookmarkStart w:id="6" w:name="_heading=h.y08wjsvb1j9e"/>
      <w:bookmarkEnd w:id="6"/>
      <w:r w:rsidRPr="00D046E2">
        <w:rPr>
          <w:b/>
          <w:bCs/>
          <w:sz w:val="24"/>
          <w:szCs w:val="24"/>
        </w:rPr>
        <w:t>Step 4 – Determine overall risk level</w:t>
      </w:r>
    </w:p>
    <w:p w14:paraId="474ECF24" w14:textId="65DDB341" w:rsidR="00EA26D1" w:rsidRPr="00D046E2" w:rsidRDefault="00E651A5" w:rsidP="00D046E2">
      <w:pPr>
        <w:pStyle w:val="normal1"/>
        <w:jc w:val="both"/>
        <w:rPr>
          <w:rFonts w:ascii="Nunito" w:eastAsia="Nunito" w:hAnsi="Nunito" w:cs="Nunito"/>
        </w:rPr>
      </w:pPr>
      <w:r w:rsidRPr="00D046E2">
        <w:rPr>
          <w:rFonts w:ascii="Nunito" w:eastAsia="Nunito" w:hAnsi="Nunito" w:cs="Nunito"/>
        </w:rPr>
        <w:t>Use the table in the last section to determine the overall risk level based on the individual risk levels for each of the three dimensions of intrinsic risk. Record the resulting risk level on the first page</w:t>
      </w:r>
      <w:r w:rsidR="00883C92">
        <w:rPr>
          <w:rFonts w:ascii="Nunito" w:eastAsia="Nunito" w:hAnsi="Nunito" w:cs="Nunito"/>
        </w:rPr>
        <w:t xml:space="preserve"> </w:t>
      </w:r>
      <w:r w:rsidRPr="00D046E2">
        <w:rPr>
          <w:rFonts w:ascii="Nunito" w:eastAsia="Nunito" w:hAnsi="Nunito" w:cs="Nunito"/>
        </w:rPr>
        <w:t>and ensure you record sign off from all relevant actors on the same sheet.</w:t>
      </w:r>
    </w:p>
    <w:p w14:paraId="356D7A76" w14:textId="77777777" w:rsidR="00EA26D1" w:rsidRPr="00D046E2" w:rsidRDefault="00E651A5" w:rsidP="00D34A9B">
      <w:pPr>
        <w:pStyle w:val="berschrift3"/>
        <w:spacing w:before="240" w:after="240"/>
        <w:ind w:left="0" w:firstLine="0"/>
        <w:jc w:val="both"/>
        <w:rPr>
          <w:b/>
          <w:bCs/>
          <w:sz w:val="24"/>
          <w:szCs w:val="24"/>
        </w:rPr>
      </w:pPr>
      <w:bookmarkStart w:id="7" w:name="_heading=h.wwltkl5fs05c"/>
      <w:bookmarkEnd w:id="7"/>
      <w:r w:rsidRPr="00D046E2">
        <w:rPr>
          <w:b/>
          <w:bCs/>
          <w:sz w:val="24"/>
          <w:szCs w:val="24"/>
        </w:rPr>
        <w:lastRenderedPageBreak/>
        <w:t>Step 5 – Record Residual Risk</w:t>
      </w:r>
    </w:p>
    <w:p w14:paraId="43FFC74D"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rPr>
        <w:t>This becomes the baseline for Tool 3 (AI Risk Register), where mitigation and monitoring actions are planned and each risk is tagged with its decision implication (Blocking, Pilot Condition, or Monitor).</w:t>
      </w:r>
    </w:p>
    <w:p w14:paraId="468DA4EC" w14:textId="77777777" w:rsidR="00EA26D1" w:rsidRPr="00D046E2" w:rsidRDefault="00E651A5" w:rsidP="00D046E2">
      <w:pPr>
        <w:pStyle w:val="berschrift3"/>
        <w:spacing w:before="240" w:after="240"/>
        <w:jc w:val="both"/>
        <w:rPr>
          <w:b/>
          <w:bCs/>
          <w:sz w:val="24"/>
          <w:szCs w:val="24"/>
        </w:rPr>
      </w:pPr>
      <w:bookmarkStart w:id="8" w:name="_heading=h.ttsvkgj509sd"/>
      <w:bookmarkEnd w:id="8"/>
      <w:r w:rsidRPr="00D046E2">
        <w:rPr>
          <w:b/>
          <w:bCs/>
          <w:sz w:val="24"/>
          <w:szCs w:val="24"/>
        </w:rPr>
        <w:t>Step 6 - Move to next tool</w:t>
      </w:r>
    </w:p>
    <w:p w14:paraId="42FCC44E"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rPr>
        <w:t>Continue the risk assessment pathway, by moving to Tool 2, which will assess the institutional readiness for AI, and the accompanying contextual risk to come to an overall risk rating.</w:t>
      </w:r>
    </w:p>
    <w:p w14:paraId="7603C49E" w14:textId="77777777" w:rsidR="00EA26D1" w:rsidRPr="00D046E2" w:rsidRDefault="00E651A5" w:rsidP="00D046E2">
      <w:pPr>
        <w:pStyle w:val="berschrift3"/>
        <w:spacing w:before="240" w:after="240"/>
        <w:jc w:val="both"/>
        <w:rPr>
          <w:b/>
          <w:bCs/>
          <w:sz w:val="24"/>
          <w:szCs w:val="24"/>
        </w:rPr>
      </w:pPr>
      <w:bookmarkStart w:id="9" w:name="_heading=h.z0mlwu6d21iq"/>
      <w:bookmarkEnd w:id="9"/>
      <w:r w:rsidRPr="00D046E2">
        <w:rPr>
          <w:b/>
          <w:bCs/>
          <w:sz w:val="24"/>
          <w:szCs w:val="24"/>
        </w:rPr>
        <w:t>Step 7 – Reapply When Conditions Change</w:t>
      </w:r>
    </w:p>
    <w:p w14:paraId="1266A9CE" w14:textId="728A462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rPr>
        <w:t xml:space="preserve">Repeat the assessment whenever uncertainty </w:t>
      </w:r>
      <w:r w:rsidR="000F4F9D" w:rsidRPr="00D046E2">
        <w:rPr>
          <w:rFonts w:ascii="Nunito" w:eastAsia="Nunito" w:hAnsi="Nunito" w:cs="Nunito"/>
        </w:rPr>
        <w:t>increases</w:t>
      </w:r>
      <w:r w:rsidR="002C7D53">
        <w:rPr>
          <w:rFonts w:ascii="Nunito" w:eastAsia="Nunito" w:hAnsi="Nunito" w:cs="Nunito"/>
        </w:rPr>
        <w:t xml:space="preserve"> e.</w:t>
      </w:r>
      <w:r w:rsidRPr="00D046E2">
        <w:rPr>
          <w:rFonts w:ascii="Nunito" w:eastAsia="Nunito" w:hAnsi="Nunito" w:cs="Nunito"/>
        </w:rPr>
        <w:t>g., new data, model retraining, legislative changes, programme rule shifts, or moving from test to live pilot. Reapplication ensures safeguards stay aligned with evolving risks and that decisions remain transparent and contestable.</w:t>
      </w:r>
    </w:p>
    <w:p w14:paraId="490F062B" w14:textId="77777777" w:rsidR="00EA26D1" w:rsidRPr="00D046E2" w:rsidRDefault="00E651A5" w:rsidP="00D046E2">
      <w:pPr>
        <w:pStyle w:val="berschrift1"/>
        <w:jc w:val="both"/>
        <w:rPr>
          <w:b/>
          <w:bCs/>
          <w:sz w:val="24"/>
          <w:szCs w:val="24"/>
        </w:rPr>
      </w:pPr>
      <w:r w:rsidRPr="00D046E2">
        <w:rPr>
          <w:b/>
          <w:bCs/>
          <w:sz w:val="24"/>
          <w:szCs w:val="24"/>
        </w:rPr>
        <w:t>Intrinsic Risk Worksheet</w:t>
      </w:r>
    </w:p>
    <w:p w14:paraId="0EB58957" w14:textId="77777777" w:rsidR="00EA26D1" w:rsidRPr="00D046E2" w:rsidRDefault="00E651A5" w:rsidP="00D046E2">
      <w:pPr>
        <w:pStyle w:val="berschrift3"/>
        <w:keepNext w:val="0"/>
        <w:keepLines w:val="0"/>
        <w:spacing w:before="280"/>
        <w:ind w:left="0" w:firstLine="0"/>
        <w:jc w:val="both"/>
        <w:rPr>
          <w:b/>
          <w:bCs/>
          <w:color w:val="000000"/>
          <w:sz w:val="24"/>
          <w:szCs w:val="24"/>
        </w:rPr>
      </w:pPr>
      <w:r w:rsidRPr="00D046E2">
        <w:rPr>
          <w:b/>
          <w:bCs/>
          <w:color w:val="000000"/>
          <w:sz w:val="24"/>
          <w:szCs w:val="24"/>
        </w:rPr>
        <w:t>Pre-Assessment Screening</w:t>
      </w:r>
      <w:bookmarkStart w:id="10" w:name="_heading=h.1q54bairm8kv"/>
      <w:bookmarkEnd w:id="10"/>
    </w:p>
    <w:p w14:paraId="65629988" w14:textId="77777777" w:rsidR="00EA26D1" w:rsidRPr="00D046E2" w:rsidRDefault="00E651A5" w:rsidP="00D046E2">
      <w:pPr>
        <w:pStyle w:val="normal1"/>
        <w:spacing w:before="240" w:after="240"/>
        <w:jc w:val="both"/>
        <w:rPr>
          <w:rFonts w:ascii="Nunito" w:eastAsia="Nunito" w:hAnsi="Nunito" w:cs="Nunito"/>
          <w:i/>
          <w:iCs/>
        </w:rPr>
      </w:pPr>
      <w:r w:rsidRPr="00D046E2">
        <w:rPr>
          <w:rFonts w:ascii="Nunito" w:eastAsia="Nunito" w:hAnsi="Nunito" w:cs="Nunito"/>
          <w:i/>
          <w:iCs/>
        </w:rPr>
        <w:t xml:space="preserve">Complete this section before proceeding </w:t>
      </w:r>
      <w:proofErr w:type="gramStart"/>
      <w:r w:rsidRPr="00D046E2">
        <w:rPr>
          <w:rFonts w:ascii="Nunito" w:eastAsia="Nunito" w:hAnsi="Nunito" w:cs="Nunito"/>
          <w:i/>
          <w:iCs/>
        </w:rPr>
        <w:t>to</w:t>
      </w:r>
      <w:proofErr w:type="gramEnd"/>
      <w:r w:rsidRPr="00D046E2">
        <w:rPr>
          <w:rFonts w:ascii="Nunito" w:eastAsia="Nunito" w:hAnsi="Nunito" w:cs="Nunito"/>
          <w:i/>
          <w:iCs/>
        </w:rPr>
        <w:t xml:space="preserve"> the detailed risk assessment. If any answer raises significant concerns, document them and ensure they are addressed before continuing.</w:t>
      </w:r>
    </w:p>
    <w:p w14:paraId="12A8E8D3" w14:textId="77777777" w:rsidR="00EA26D1" w:rsidRPr="00D046E2" w:rsidRDefault="00E651A5" w:rsidP="00D046E2">
      <w:pPr>
        <w:pStyle w:val="normal1"/>
        <w:spacing w:before="240" w:after="240"/>
        <w:jc w:val="both"/>
        <w:rPr>
          <w:rFonts w:ascii="Nunito" w:eastAsia="Nunito" w:hAnsi="Nunito" w:cs="Nunito"/>
          <w:b/>
          <w:bCs/>
        </w:rPr>
      </w:pPr>
      <w:r w:rsidRPr="00D046E2">
        <w:rPr>
          <w:rFonts w:ascii="Nunito" w:eastAsia="Nunito" w:hAnsi="Nunito" w:cs="Nunito"/>
          <w:b/>
          <w:bCs/>
        </w:rPr>
        <w:t>Proportionality</w:t>
      </w:r>
    </w:p>
    <w:p w14:paraId="74F8A823" w14:textId="77777777" w:rsidR="00EA26D1" w:rsidRPr="00D046E2" w:rsidRDefault="00E651A5" w:rsidP="00CE34E9">
      <w:pPr>
        <w:pStyle w:val="normal1"/>
        <w:numPr>
          <w:ilvl w:val="0"/>
          <w:numId w:val="22"/>
        </w:numPr>
        <w:spacing w:before="240"/>
        <w:jc w:val="both"/>
        <w:rPr>
          <w:rFonts w:ascii="Nunito" w:eastAsia="Nunito" w:hAnsi="Nunito" w:cs="Nunito"/>
        </w:rPr>
      </w:pPr>
      <w:r w:rsidRPr="00D046E2">
        <w:rPr>
          <w:rFonts w:ascii="Nunito" w:eastAsia="Nunito" w:hAnsi="Nunito" w:cs="Nunito"/>
        </w:rPr>
        <w:t>Was a non-AI approach considered to achieve the same goal? If AI was chosen, what is the rationale?</w:t>
      </w:r>
    </w:p>
    <w:p w14:paraId="02573D7B" w14:textId="77777777" w:rsidR="00EA26D1" w:rsidRPr="00D046E2" w:rsidRDefault="00E651A5" w:rsidP="00CE34E9">
      <w:pPr>
        <w:pStyle w:val="normal1"/>
        <w:numPr>
          <w:ilvl w:val="0"/>
          <w:numId w:val="22"/>
        </w:numPr>
        <w:spacing w:after="240"/>
        <w:jc w:val="both"/>
        <w:rPr>
          <w:rFonts w:ascii="Nunito" w:eastAsia="Nunito" w:hAnsi="Nunito" w:cs="Nunito"/>
        </w:rPr>
      </w:pPr>
      <w:r w:rsidRPr="00D046E2">
        <w:rPr>
          <w:rFonts w:ascii="Nunito" w:eastAsia="Nunito" w:hAnsi="Nunito" w:cs="Nunito"/>
        </w:rPr>
        <w:t>Were simpler or more transparent methods considered (e.g., rule-based systems, simpler models)? Why was this specific approach selected?</w:t>
      </w:r>
    </w:p>
    <w:p w14:paraId="67DE4769" w14:textId="77777777" w:rsidR="00EA26D1" w:rsidRPr="00D046E2" w:rsidRDefault="00E651A5" w:rsidP="00D046E2">
      <w:pPr>
        <w:pStyle w:val="normal1"/>
        <w:spacing w:before="240" w:after="240"/>
        <w:jc w:val="both"/>
        <w:rPr>
          <w:rFonts w:ascii="Nunito" w:eastAsia="Nunito" w:hAnsi="Nunito" w:cs="Nunito"/>
          <w:b/>
          <w:bCs/>
        </w:rPr>
      </w:pPr>
      <w:r w:rsidRPr="00D046E2">
        <w:rPr>
          <w:rFonts w:ascii="Nunito" w:eastAsia="Nunito" w:hAnsi="Nunito" w:cs="Nunito"/>
          <w:b/>
          <w:bCs/>
        </w:rPr>
        <w:t>Do No Harm</w:t>
      </w:r>
    </w:p>
    <w:p w14:paraId="55667C09" w14:textId="77777777" w:rsidR="00EA26D1" w:rsidRPr="00D046E2" w:rsidRDefault="00E651A5" w:rsidP="00CE34E9">
      <w:pPr>
        <w:pStyle w:val="normal1"/>
        <w:numPr>
          <w:ilvl w:val="0"/>
          <w:numId w:val="23"/>
        </w:numPr>
        <w:spacing w:before="240"/>
        <w:jc w:val="both"/>
        <w:rPr>
          <w:rFonts w:ascii="Nunito" w:eastAsia="Nunito" w:hAnsi="Nunito" w:cs="Nunito"/>
        </w:rPr>
      </w:pPr>
      <w:r w:rsidRPr="00D046E2">
        <w:rPr>
          <w:rFonts w:ascii="Nunito" w:eastAsia="Nunito" w:hAnsi="Nunito" w:cs="Nunito"/>
        </w:rPr>
        <w:t>Could this system be repurposed or adapted for social scoring or mass surveillance? If so, what safeguards prevent this?</w:t>
      </w:r>
    </w:p>
    <w:p w14:paraId="57B13D89" w14:textId="77777777" w:rsidR="00EA26D1" w:rsidRPr="00D046E2" w:rsidRDefault="00E651A5" w:rsidP="00CE34E9">
      <w:pPr>
        <w:pStyle w:val="normal1"/>
        <w:numPr>
          <w:ilvl w:val="0"/>
          <w:numId w:val="23"/>
        </w:numPr>
        <w:spacing w:after="240"/>
        <w:jc w:val="both"/>
        <w:rPr>
          <w:rFonts w:ascii="Nunito" w:eastAsia="Nunito" w:hAnsi="Nunito" w:cs="Nunito"/>
        </w:rPr>
      </w:pPr>
      <w:r w:rsidRPr="00D046E2">
        <w:rPr>
          <w:rFonts w:ascii="Nunito" w:eastAsia="Nunito" w:hAnsi="Nunito" w:cs="Nunito"/>
        </w:rPr>
        <w:t>Could the system's impacts be irreversible or affect fundamental rights (e.g., dignity, due process, non-discrimination)?</w:t>
      </w:r>
    </w:p>
    <w:p w14:paraId="4592898F" w14:textId="77777777" w:rsidR="00EA26D1" w:rsidRPr="00D046E2" w:rsidRDefault="00E651A5" w:rsidP="00D046E2">
      <w:pPr>
        <w:pStyle w:val="normal1"/>
        <w:spacing w:before="240" w:after="240"/>
        <w:jc w:val="both"/>
        <w:rPr>
          <w:rFonts w:ascii="Nunito" w:eastAsia="Nunito" w:hAnsi="Nunito" w:cs="Nunito"/>
          <w:b/>
          <w:bCs/>
        </w:rPr>
      </w:pPr>
      <w:r w:rsidRPr="00D046E2">
        <w:rPr>
          <w:rFonts w:ascii="Nunito" w:eastAsia="Nunito" w:hAnsi="Nunito" w:cs="Nunito"/>
          <w:b/>
          <w:bCs/>
        </w:rPr>
        <w:t>Accountability</w:t>
      </w:r>
    </w:p>
    <w:p w14:paraId="6B402947" w14:textId="77777777" w:rsidR="00CE34E9" w:rsidRDefault="00E651A5" w:rsidP="00CE34E9">
      <w:pPr>
        <w:pStyle w:val="normal1"/>
        <w:numPr>
          <w:ilvl w:val="0"/>
          <w:numId w:val="25"/>
        </w:numPr>
        <w:spacing w:before="240"/>
        <w:jc w:val="both"/>
        <w:rPr>
          <w:rFonts w:ascii="Nunito" w:eastAsia="Nunito" w:hAnsi="Nunito" w:cs="Nunito"/>
        </w:rPr>
      </w:pPr>
      <w:r w:rsidRPr="00D046E2">
        <w:rPr>
          <w:rFonts w:ascii="Nunito" w:eastAsia="Nunito" w:hAnsi="Nunito" w:cs="Nunito"/>
        </w:rPr>
        <w:t xml:space="preserve">Is there a named owner accountable for this AI system's performance and </w:t>
      </w:r>
      <w:proofErr w:type="gramStart"/>
      <w:r w:rsidRPr="00D046E2">
        <w:rPr>
          <w:rFonts w:ascii="Nunito" w:eastAsia="Nunito" w:hAnsi="Nunito" w:cs="Nunito"/>
        </w:rPr>
        <w:t>impacts</w:t>
      </w:r>
      <w:proofErr w:type="gramEnd"/>
      <w:r w:rsidRPr="00D046E2">
        <w:rPr>
          <w:rFonts w:ascii="Nunito" w:eastAsia="Nunito" w:hAnsi="Nunito" w:cs="Nunito"/>
        </w:rPr>
        <w:t>?</w:t>
      </w:r>
    </w:p>
    <w:p w14:paraId="14C2C2E4" w14:textId="52463A87" w:rsidR="00EA26D1" w:rsidRPr="00CE34E9" w:rsidRDefault="00E651A5" w:rsidP="00CE34E9">
      <w:pPr>
        <w:pStyle w:val="normal1"/>
        <w:numPr>
          <w:ilvl w:val="0"/>
          <w:numId w:val="25"/>
        </w:numPr>
        <w:spacing w:before="240"/>
        <w:jc w:val="both"/>
        <w:rPr>
          <w:rFonts w:ascii="Nunito" w:eastAsia="Nunito" w:hAnsi="Nunito" w:cs="Nunito"/>
        </w:rPr>
      </w:pPr>
      <w:r w:rsidRPr="00CE34E9">
        <w:rPr>
          <w:rFonts w:ascii="Nunito" w:eastAsia="Nunito" w:hAnsi="Nunito" w:cs="Nunito"/>
        </w:rPr>
        <w:lastRenderedPageBreak/>
        <w:t>Have affected communities or their representatives been consulted in the design or review process?</w:t>
      </w:r>
    </w:p>
    <w:p w14:paraId="0EBB6DD0" w14:textId="77777777" w:rsidR="00EA26D1" w:rsidRPr="00D046E2" w:rsidRDefault="00E651A5" w:rsidP="00D046E2">
      <w:pPr>
        <w:pStyle w:val="normal1"/>
        <w:spacing w:before="240" w:after="240"/>
        <w:jc w:val="both"/>
        <w:rPr>
          <w:rFonts w:ascii="Nunito" w:eastAsia="Nunito" w:hAnsi="Nunito" w:cs="Nunito"/>
          <w:i/>
          <w:iCs/>
        </w:rPr>
      </w:pPr>
      <w:r w:rsidRPr="00D046E2">
        <w:rPr>
          <w:rFonts w:ascii="Nunito" w:eastAsia="Nunito" w:hAnsi="Nunito" w:cs="Nunito"/>
          <w:i/>
          <w:iCs/>
        </w:rPr>
        <w:t>Note: Governance arrangements are assessed in detail in Tool 2 (Context Risk Multiplier). These questions confirm minimum accountability foundations before proceeding.</w:t>
      </w:r>
    </w:p>
    <w:p w14:paraId="477074E4" w14:textId="77777777" w:rsidR="00EA26D1" w:rsidRPr="00D046E2" w:rsidRDefault="00E651A5" w:rsidP="00D046E2">
      <w:pPr>
        <w:pStyle w:val="berschrift1"/>
        <w:ind w:left="0" w:firstLine="0"/>
        <w:jc w:val="both"/>
        <w:rPr>
          <w:b/>
          <w:bCs/>
          <w:sz w:val="24"/>
          <w:szCs w:val="24"/>
        </w:rPr>
      </w:pPr>
      <w:r w:rsidRPr="00D046E2">
        <w:rPr>
          <w:b/>
          <w:bCs/>
          <w:sz w:val="24"/>
          <w:szCs w:val="24"/>
        </w:rPr>
        <w:t>Dimension 1 - Likelihood</w:t>
      </w:r>
    </w:p>
    <w:p w14:paraId="40412EBD"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rPr>
        <w:t>The probability that the model will generate incorrect, misleading, or unjust outputs. This depends on training quality, validation on local data, bias audits, and stability under changing conditions. Systems with weak testing or opaque error modes have higher likelihood of harm.</w:t>
      </w:r>
    </w:p>
    <w:p w14:paraId="134EFF5E" w14:textId="77777777" w:rsidR="00EA26D1" w:rsidRPr="00D046E2" w:rsidRDefault="00EA26D1" w:rsidP="00D046E2">
      <w:pPr>
        <w:pStyle w:val="normal1"/>
        <w:jc w:val="both"/>
        <w:rPr>
          <w:rFonts w:ascii="Nunito" w:eastAsia="Nunito" w:hAnsi="Nunito" w:cs="Nunito"/>
        </w:rPr>
      </w:pPr>
    </w:p>
    <w:p w14:paraId="58A77444"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b/>
          <w:bCs/>
        </w:rPr>
        <w:t>Key Question:</w:t>
      </w:r>
      <w:r w:rsidRPr="00D046E2">
        <w:rPr>
          <w:rFonts w:ascii="Nunito" w:eastAsia="Nunito" w:hAnsi="Nunito" w:cs="Nunito"/>
        </w:rPr>
        <w:t xml:space="preserve"> How often could the system produce harmful or biased outcomes?</w:t>
      </w:r>
    </w:p>
    <w:p w14:paraId="2B243A9B" w14:textId="77777777" w:rsidR="00EA26D1" w:rsidRPr="00D046E2" w:rsidRDefault="00EA26D1" w:rsidP="00D046E2">
      <w:pPr>
        <w:pStyle w:val="normal1"/>
        <w:jc w:val="both"/>
        <w:rPr>
          <w:rFonts w:ascii="Nunito" w:eastAsia="Nunito" w:hAnsi="Nunito" w:cs="Nunito"/>
        </w:rPr>
      </w:pPr>
    </w:p>
    <w:p w14:paraId="27E92759" w14:textId="77777777" w:rsidR="00EA26D1" w:rsidRPr="00D046E2" w:rsidRDefault="00E651A5" w:rsidP="00D046E2">
      <w:pPr>
        <w:pStyle w:val="normal1"/>
        <w:jc w:val="both"/>
        <w:rPr>
          <w:rFonts w:ascii="Nunito" w:eastAsia="Nunito" w:hAnsi="Nunito" w:cs="Nunito"/>
          <w:b/>
          <w:bCs/>
        </w:rPr>
      </w:pPr>
      <w:r w:rsidRPr="00D046E2">
        <w:rPr>
          <w:rFonts w:ascii="Nunito" w:eastAsia="Nunito" w:hAnsi="Nunito" w:cs="Nunito"/>
          <w:b/>
          <w:bCs/>
        </w:rPr>
        <w:t>Diagnostic Questions:</w:t>
      </w:r>
    </w:p>
    <w:p w14:paraId="36974F69" w14:textId="77777777" w:rsidR="00EA26D1" w:rsidRPr="00D046E2" w:rsidRDefault="00E651A5" w:rsidP="00D046E2">
      <w:pPr>
        <w:pStyle w:val="normal1"/>
        <w:numPr>
          <w:ilvl w:val="0"/>
          <w:numId w:val="18"/>
        </w:numPr>
        <w:spacing w:before="240"/>
        <w:jc w:val="both"/>
        <w:rPr>
          <w:rFonts w:ascii="Nunito" w:eastAsia="Arial" w:hAnsi="Nunito" w:cs="Arial"/>
        </w:rPr>
      </w:pPr>
      <w:r w:rsidRPr="00D046E2">
        <w:rPr>
          <w:rFonts w:ascii="Nunito" w:eastAsia="Nunito" w:hAnsi="Nunito" w:cs="Nunito"/>
        </w:rPr>
        <w:t>Has the model been tested on data that reflects the local population it will be used on (e.g., not just trained on data from other countries or contexts)?</w:t>
      </w:r>
    </w:p>
    <w:p w14:paraId="65CE2CF5" w14:textId="77777777" w:rsidR="00EA26D1" w:rsidRPr="00D046E2" w:rsidRDefault="00E651A5" w:rsidP="00D046E2">
      <w:pPr>
        <w:pStyle w:val="normal1"/>
        <w:numPr>
          <w:ilvl w:val="0"/>
          <w:numId w:val="11"/>
        </w:numPr>
        <w:jc w:val="both"/>
        <w:rPr>
          <w:rFonts w:ascii="Nunito" w:eastAsia="Nunito" w:hAnsi="Nunito" w:cs="Nunito"/>
        </w:rPr>
      </w:pPr>
      <w:r w:rsidRPr="00D046E2">
        <w:rPr>
          <w:rFonts w:ascii="Nunito" w:eastAsia="Nunito" w:hAnsi="Nunito" w:cs="Nunito"/>
        </w:rPr>
        <w:t>Do test results show the model works equally well across different groups (e.g., by gender, region, age, disability status, income level)?</w:t>
      </w:r>
    </w:p>
    <w:p w14:paraId="319FAD96" w14:textId="77777777" w:rsidR="00EA26D1" w:rsidRPr="00D046E2" w:rsidRDefault="00E651A5" w:rsidP="00D046E2">
      <w:pPr>
        <w:pStyle w:val="normal1"/>
        <w:numPr>
          <w:ilvl w:val="0"/>
          <w:numId w:val="7"/>
        </w:numPr>
        <w:jc w:val="both"/>
        <w:rPr>
          <w:rFonts w:ascii="Nunito" w:eastAsia="Nunito" w:hAnsi="Nunito" w:cs="Nunito"/>
        </w:rPr>
      </w:pPr>
      <w:r w:rsidRPr="00D046E2">
        <w:rPr>
          <w:rFonts w:ascii="Nunito" w:eastAsia="Nunito" w:hAnsi="Nunito" w:cs="Nunito"/>
        </w:rPr>
        <w:t xml:space="preserve">Has someone </w:t>
      </w:r>
      <w:proofErr w:type="gramStart"/>
      <w:r w:rsidRPr="00D046E2">
        <w:rPr>
          <w:rFonts w:ascii="Nunito" w:eastAsia="Nunito" w:hAnsi="Nunito" w:cs="Nunito"/>
        </w:rPr>
        <w:t>independent</w:t>
      </w:r>
      <w:proofErr w:type="gramEnd"/>
      <w:r w:rsidRPr="00D046E2">
        <w:rPr>
          <w:rFonts w:ascii="Nunito" w:eastAsia="Nunito" w:hAnsi="Nunito" w:cs="Nunito"/>
        </w:rPr>
        <w:t xml:space="preserve"> checked whether the model produces unfair or unequal results for certain groups (bias audit)?</w:t>
      </w:r>
    </w:p>
    <w:p w14:paraId="55D333A0" w14:textId="77777777" w:rsidR="00EA26D1" w:rsidRPr="00D046E2" w:rsidRDefault="00E651A5" w:rsidP="00D046E2">
      <w:pPr>
        <w:pStyle w:val="normal1"/>
        <w:numPr>
          <w:ilvl w:val="0"/>
          <w:numId w:val="13"/>
        </w:numPr>
        <w:jc w:val="both"/>
        <w:rPr>
          <w:rFonts w:ascii="Nunito" w:eastAsia="Nunito" w:hAnsi="Nunito" w:cs="Nunito"/>
        </w:rPr>
      </w:pPr>
      <w:r w:rsidRPr="00D046E2">
        <w:rPr>
          <w:rFonts w:ascii="Nunito" w:eastAsia="Nunito" w:hAnsi="Nunito" w:cs="Nunito"/>
        </w:rPr>
        <w:t xml:space="preserve">Can technical staff explain why the model makes the decisions it </w:t>
      </w:r>
      <w:proofErr w:type="gramStart"/>
      <w:r w:rsidRPr="00D046E2">
        <w:rPr>
          <w:rFonts w:ascii="Nunito" w:eastAsia="Nunito" w:hAnsi="Nunito" w:cs="Nunito"/>
        </w:rPr>
        <w:t>does</w:t>
      </w:r>
      <w:proofErr w:type="gramEnd"/>
      <w:r w:rsidRPr="00D046E2">
        <w:rPr>
          <w:rFonts w:ascii="Nunito" w:eastAsia="Nunito" w:hAnsi="Nunito" w:cs="Nunito"/>
        </w:rPr>
        <w:t>, and identify when it might go wrong (interpretability)?</w:t>
      </w:r>
    </w:p>
    <w:p w14:paraId="22705CB1" w14:textId="77777777" w:rsidR="00EA26D1" w:rsidRPr="00D046E2" w:rsidRDefault="00E651A5" w:rsidP="00D046E2">
      <w:pPr>
        <w:pStyle w:val="normal1"/>
        <w:numPr>
          <w:ilvl w:val="0"/>
          <w:numId w:val="1"/>
        </w:numPr>
        <w:jc w:val="both"/>
        <w:rPr>
          <w:rFonts w:ascii="Nunito" w:eastAsia="Nunito" w:hAnsi="Nunito" w:cs="Nunito"/>
        </w:rPr>
      </w:pPr>
      <w:r w:rsidRPr="00D046E2">
        <w:rPr>
          <w:rFonts w:ascii="Nunito" w:eastAsia="Nunito" w:hAnsi="Nunito" w:cs="Nunito"/>
        </w:rPr>
        <w:t>For generative systems (e.g., chatbots): Does the system sometimes produce false or invented information (hallucination)? How often?</w:t>
      </w:r>
    </w:p>
    <w:p w14:paraId="4BA0A46D" w14:textId="77777777" w:rsidR="00EA26D1" w:rsidRPr="00D046E2" w:rsidRDefault="00E651A5" w:rsidP="00D046E2">
      <w:pPr>
        <w:pStyle w:val="normal1"/>
        <w:numPr>
          <w:ilvl w:val="0"/>
          <w:numId w:val="15"/>
        </w:numPr>
        <w:jc w:val="both"/>
        <w:rPr>
          <w:rFonts w:ascii="Nunito" w:eastAsia="Nunito" w:hAnsi="Nunito" w:cs="Nunito"/>
        </w:rPr>
      </w:pPr>
      <w:r w:rsidRPr="00D046E2">
        <w:rPr>
          <w:rFonts w:ascii="Nunito" w:eastAsia="Nunito" w:hAnsi="Nunito" w:cs="Nunito"/>
        </w:rPr>
        <w:t>For predictive models (e.g., eligibility scoring, fraud detection): How often does the model wrongly flag someone as ineligible or fraudulent (false positive), or miss someone who should have been flagged (false negative)?</w:t>
      </w:r>
    </w:p>
    <w:p w14:paraId="22E02F17" w14:textId="3304DC0F" w:rsidR="00EA26D1" w:rsidRPr="00D046E2" w:rsidRDefault="00E651A5" w:rsidP="00D046E2">
      <w:pPr>
        <w:pStyle w:val="normal1"/>
        <w:numPr>
          <w:ilvl w:val="0"/>
          <w:numId w:val="12"/>
        </w:numPr>
        <w:jc w:val="both"/>
        <w:rPr>
          <w:rFonts w:ascii="Nunito" w:eastAsia="Nunito" w:hAnsi="Nunito" w:cs="Nunito"/>
        </w:rPr>
      </w:pPr>
      <w:r w:rsidRPr="00D046E2">
        <w:rPr>
          <w:rFonts w:ascii="Nunito" w:eastAsia="Nunito" w:hAnsi="Nunito" w:cs="Nunito"/>
        </w:rPr>
        <w:t>Are feedback loops in place to capture and learn from errors in real-world operation (e.g., grievance data, manual overrides, outcome tracking)?</w:t>
      </w:r>
    </w:p>
    <w:p w14:paraId="0D7B4CEA" w14:textId="77777777" w:rsidR="00EA26D1" w:rsidRPr="00D046E2" w:rsidRDefault="00E651A5" w:rsidP="00D046E2">
      <w:pPr>
        <w:pStyle w:val="berschrift3"/>
        <w:keepNext w:val="0"/>
        <w:keepLines w:val="0"/>
        <w:spacing w:before="280"/>
        <w:ind w:left="0" w:firstLine="0"/>
        <w:jc w:val="both"/>
        <w:rPr>
          <w:b/>
          <w:bCs/>
          <w:color w:val="000000"/>
          <w:sz w:val="24"/>
          <w:szCs w:val="24"/>
        </w:rPr>
      </w:pPr>
      <w:bookmarkStart w:id="11" w:name="_heading=h.ae2tv3ulxkxa"/>
      <w:bookmarkEnd w:id="11"/>
      <w:r w:rsidRPr="00D046E2">
        <w:rPr>
          <w:b/>
          <w:bCs/>
          <w:color w:val="000000"/>
          <w:sz w:val="24"/>
          <w:szCs w:val="24"/>
        </w:rPr>
        <w:t>Risk Rating Table</w:t>
      </w:r>
    </w:p>
    <w:tbl>
      <w:tblPr>
        <w:tblW w:w="9015" w:type="dxa"/>
        <w:tblLayout w:type="fixed"/>
        <w:tblCellMar>
          <w:top w:w="100" w:type="dxa"/>
          <w:left w:w="100" w:type="dxa"/>
          <w:bottom w:w="100" w:type="dxa"/>
          <w:right w:w="100" w:type="dxa"/>
        </w:tblCellMar>
        <w:tblLook w:val="0600" w:firstRow="0" w:lastRow="0" w:firstColumn="0" w:lastColumn="0" w:noHBand="1" w:noVBand="1"/>
      </w:tblPr>
      <w:tblGrid>
        <w:gridCol w:w="1064"/>
        <w:gridCol w:w="2526"/>
        <w:gridCol w:w="4680"/>
        <w:gridCol w:w="745"/>
      </w:tblGrid>
      <w:tr w:rsidR="00EA26D1" w:rsidRPr="00D046E2" w14:paraId="5700091F" w14:textId="77777777" w:rsidTr="00D046E2">
        <w:trPr>
          <w:trHeight w:val="785"/>
        </w:trPr>
        <w:tc>
          <w:tcPr>
            <w:tcW w:w="1064" w:type="dxa"/>
            <w:tcBorders>
              <w:top w:val="single" w:sz="8" w:space="0" w:color="000000"/>
              <w:left w:val="single" w:sz="8" w:space="0" w:color="000000"/>
              <w:bottom w:val="single" w:sz="8" w:space="0" w:color="000000"/>
              <w:right w:val="single" w:sz="8" w:space="0" w:color="000000"/>
            </w:tcBorders>
            <w:shd w:val="clear" w:color="auto" w:fill="16528A"/>
          </w:tcPr>
          <w:p w14:paraId="4E427264" w14:textId="77777777" w:rsidR="00EA26D1" w:rsidRPr="00D046E2" w:rsidRDefault="00E651A5" w:rsidP="00D046E2">
            <w:pPr>
              <w:pStyle w:val="normal1"/>
              <w:jc w:val="both"/>
              <w:rPr>
                <w:rFonts w:ascii="Nunito" w:eastAsia="Nunito" w:hAnsi="Nunito" w:cs="Nunito"/>
                <w:color w:val="FFFFFF" w:themeColor="background1"/>
                <w:sz w:val="22"/>
                <w:szCs w:val="22"/>
              </w:rPr>
            </w:pPr>
            <w:r w:rsidRPr="00D046E2">
              <w:rPr>
                <w:rFonts w:ascii="Nunito" w:eastAsia="Nunito" w:hAnsi="Nunito" w:cs="Nunito"/>
                <w:b/>
                <w:bCs/>
                <w:color w:val="FFFFFF" w:themeColor="background1"/>
                <w:sz w:val="22"/>
                <w:szCs w:val="22"/>
              </w:rPr>
              <w:t>Risk Level</w:t>
            </w:r>
          </w:p>
        </w:tc>
        <w:tc>
          <w:tcPr>
            <w:tcW w:w="2526" w:type="dxa"/>
            <w:tcBorders>
              <w:top w:val="single" w:sz="8" w:space="0" w:color="000000"/>
              <w:left w:val="single" w:sz="8" w:space="0" w:color="000000"/>
              <w:bottom w:val="single" w:sz="8" w:space="0" w:color="000000"/>
              <w:right w:val="single" w:sz="8" w:space="0" w:color="000000"/>
            </w:tcBorders>
            <w:shd w:val="clear" w:color="auto" w:fill="16528A"/>
          </w:tcPr>
          <w:p w14:paraId="662B47CF" w14:textId="77777777" w:rsidR="00EA26D1" w:rsidRPr="00D046E2" w:rsidRDefault="00E651A5" w:rsidP="00D046E2">
            <w:pPr>
              <w:pStyle w:val="normal1"/>
              <w:jc w:val="both"/>
              <w:rPr>
                <w:rFonts w:ascii="Nunito" w:eastAsia="Nunito" w:hAnsi="Nunito" w:cs="Nunito"/>
                <w:color w:val="FFFFFF" w:themeColor="background1"/>
                <w:sz w:val="22"/>
                <w:szCs w:val="22"/>
              </w:rPr>
            </w:pPr>
            <w:r w:rsidRPr="00D046E2">
              <w:rPr>
                <w:rFonts w:ascii="Nunito" w:eastAsia="Nunito" w:hAnsi="Nunito" w:cs="Nunito"/>
                <w:b/>
                <w:bCs/>
                <w:color w:val="FFFFFF" w:themeColor="background1"/>
                <w:sz w:val="22"/>
                <w:szCs w:val="22"/>
              </w:rPr>
              <w:t>What It Means</w:t>
            </w:r>
          </w:p>
        </w:tc>
        <w:tc>
          <w:tcPr>
            <w:tcW w:w="4680" w:type="dxa"/>
            <w:tcBorders>
              <w:top w:val="single" w:sz="8" w:space="0" w:color="000000"/>
              <w:left w:val="single" w:sz="8" w:space="0" w:color="000000"/>
              <w:bottom w:val="single" w:sz="8" w:space="0" w:color="000000"/>
              <w:right w:val="single" w:sz="8" w:space="0" w:color="000000"/>
            </w:tcBorders>
            <w:shd w:val="clear" w:color="auto" w:fill="16528A"/>
          </w:tcPr>
          <w:p w14:paraId="256EB61B" w14:textId="77777777" w:rsidR="00EA26D1" w:rsidRPr="00D046E2" w:rsidRDefault="00E651A5" w:rsidP="00D046E2">
            <w:pPr>
              <w:pStyle w:val="normal1"/>
              <w:jc w:val="both"/>
              <w:rPr>
                <w:rFonts w:ascii="Nunito" w:eastAsia="Nunito" w:hAnsi="Nunito" w:cs="Nunito"/>
                <w:color w:val="FFFFFF" w:themeColor="background1"/>
                <w:sz w:val="22"/>
                <w:szCs w:val="22"/>
              </w:rPr>
            </w:pPr>
            <w:r w:rsidRPr="00D046E2">
              <w:rPr>
                <w:rFonts w:ascii="Nunito" w:eastAsia="Nunito" w:hAnsi="Nunito" w:cs="Nunito"/>
                <w:b/>
                <w:bCs/>
                <w:color w:val="FFFFFF" w:themeColor="background1"/>
                <w:sz w:val="22"/>
                <w:szCs w:val="22"/>
              </w:rPr>
              <w:t>Indicators</w:t>
            </w:r>
          </w:p>
        </w:tc>
        <w:tc>
          <w:tcPr>
            <w:tcW w:w="745" w:type="dxa"/>
            <w:tcBorders>
              <w:top w:val="single" w:sz="8" w:space="0" w:color="000000"/>
              <w:left w:val="single" w:sz="8" w:space="0" w:color="000000"/>
              <w:bottom w:val="single" w:sz="8" w:space="0" w:color="000000"/>
              <w:right w:val="single" w:sz="8" w:space="0" w:color="000000"/>
            </w:tcBorders>
            <w:shd w:val="clear" w:color="auto" w:fill="16528A"/>
          </w:tcPr>
          <w:p w14:paraId="234CDE7C" w14:textId="77777777" w:rsidR="00EA26D1" w:rsidRPr="00D046E2" w:rsidRDefault="00E651A5" w:rsidP="00D046E2">
            <w:pPr>
              <w:pStyle w:val="normal1"/>
              <w:jc w:val="both"/>
              <w:rPr>
                <w:rFonts w:ascii="Nunito" w:eastAsia="Nunito" w:hAnsi="Nunito" w:cs="Nunito"/>
                <w:color w:val="FFFFFF" w:themeColor="background1"/>
                <w:sz w:val="22"/>
                <w:szCs w:val="22"/>
              </w:rPr>
            </w:pPr>
            <w:r w:rsidRPr="00D046E2">
              <w:rPr>
                <w:rFonts w:ascii="Nunito" w:eastAsia="Nunito" w:hAnsi="Nunito" w:cs="Nunito"/>
                <w:b/>
                <w:bCs/>
                <w:color w:val="FFFFFF" w:themeColor="background1"/>
                <w:sz w:val="22"/>
                <w:szCs w:val="22"/>
              </w:rPr>
              <w:t>Tick</w:t>
            </w:r>
          </w:p>
        </w:tc>
      </w:tr>
      <w:tr w:rsidR="00EA26D1" w:rsidRPr="00D046E2" w14:paraId="7E02AA3C" w14:textId="77777777" w:rsidTr="00D046E2">
        <w:trPr>
          <w:trHeight w:val="785"/>
        </w:trPr>
        <w:tc>
          <w:tcPr>
            <w:tcW w:w="1064" w:type="dxa"/>
            <w:tcBorders>
              <w:top w:val="single" w:sz="8" w:space="0" w:color="000000"/>
              <w:left w:val="single" w:sz="8" w:space="0" w:color="000000"/>
              <w:bottom w:val="single" w:sz="8" w:space="0" w:color="000000"/>
              <w:right w:val="single" w:sz="8" w:space="0" w:color="000000"/>
            </w:tcBorders>
          </w:tcPr>
          <w:p w14:paraId="376ACE71" w14:textId="77777777" w:rsidR="00EA26D1" w:rsidRPr="00D046E2" w:rsidRDefault="00E651A5" w:rsidP="00D046E2">
            <w:pPr>
              <w:pStyle w:val="normal1"/>
              <w:jc w:val="both"/>
              <w:rPr>
                <w:rFonts w:ascii="Nunito" w:eastAsia="Nunito" w:hAnsi="Nunito" w:cs="Nunito"/>
                <w:sz w:val="22"/>
                <w:szCs w:val="22"/>
              </w:rPr>
            </w:pPr>
            <w:r w:rsidRPr="00D046E2">
              <w:rPr>
                <w:rFonts w:ascii="Segoe UI Emoji" w:eastAsia="Nunito" w:hAnsi="Segoe UI Emoji" w:cs="Segoe UI Emoji"/>
                <w:sz w:val="22"/>
                <w:szCs w:val="22"/>
              </w:rPr>
              <w:t>🟩</w:t>
            </w:r>
            <w:r w:rsidRPr="00D046E2">
              <w:rPr>
                <w:rFonts w:ascii="Nunito" w:eastAsia="Nunito" w:hAnsi="Nunito" w:cs="Nunito"/>
                <w:sz w:val="22"/>
                <w:szCs w:val="22"/>
              </w:rPr>
              <w:t xml:space="preserve"> </w:t>
            </w:r>
          </w:p>
          <w:p w14:paraId="177E9946"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b/>
                <w:bCs/>
                <w:sz w:val="22"/>
                <w:szCs w:val="22"/>
              </w:rPr>
              <w:t>Low</w:t>
            </w:r>
          </w:p>
        </w:tc>
        <w:tc>
          <w:tcPr>
            <w:tcW w:w="2526" w:type="dxa"/>
            <w:tcBorders>
              <w:top w:val="single" w:sz="8" w:space="0" w:color="000000"/>
              <w:left w:val="single" w:sz="8" w:space="0" w:color="000000"/>
              <w:bottom w:val="single" w:sz="8" w:space="0" w:color="000000"/>
              <w:right w:val="single" w:sz="8" w:space="0" w:color="000000"/>
            </w:tcBorders>
          </w:tcPr>
          <w:p w14:paraId="6ECACC32"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Errors are rare and well-characterised</w:t>
            </w:r>
          </w:p>
        </w:tc>
        <w:tc>
          <w:tcPr>
            <w:tcW w:w="4680" w:type="dxa"/>
            <w:tcBorders>
              <w:top w:val="single" w:sz="8" w:space="0" w:color="000000"/>
              <w:left w:val="single" w:sz="8" w:space="0" w:color="000000"/>
              <w:bottom w:val="single" w:sz="8" w:space="0" w:color="000000"/>
              <w:right w:val="single" w:sz="8" w:space="0" w:color="000000"/>
            </w:tcBorders>
          </w:tcPr>
          <w:p w14:paraId="75089C16"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 xml:space="preserve">Model thoroughly tested on local data; performs consistently across different groups; independent bias audit completed; error patterns documented and understood. </w:t>
            </w:r>
            <w:r w:rsidRPr="00D046E2">
              <w:rPr>
                <w:rFonts w:ascii="Nunito" w:eastAsia="Nunito" w:hAnsi="Nunito" w:cs="Nunito"/>
                <w:i/>
                <w:iCs/>
                <w:sz w:val="22"/>
                <w:szCs w:val="22"/>
              </w:rPr>
              <w:lastRenderedPageBreak/>
              <w:t>Example: A flood-forecasting model validated over multiple seasons with local data.</w:t>
            </w:r>
          </w:p>
        </w:tc>
        <w:tc>
          <w:tcPr>
            <w:tcW w:w="745" w:type="dxa"/>
            <w:tcBorders>
              <w:top w:val="single" w:sz="8" w:space="0" w:color="000000"/>
              <w:left w:val="single" w:sz="8" w:space="0" w:color="000000"/>
              <w:bottom w:val="single" w:sz="8" w:space="0" w:color="000000"/>
              <w:right w:val="single" w:sz="8" w:space="0" w:color="000000"/>
            </w:tcBorders>
          </w:tcPr>
          <w:p w14:paraId="6658F6D8"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lastRenderedPageBreak/>
              <w:t>☐</w:t>
            </w:r>
          </w:p>
        </w:tc>
      </w:tr>
      <w:tr w:rsidR="00EA26D1" w:rsidRPr="00D046E2" w14:paraId="5F16A541" w14:textId="77777777" w:rsidTr="00D046E2">
        <w:trPr>
          <w:trHeight w:val="785"/>
        </w:trPr>
        <w:tc>
          <w:tcPr>
            <w:tcW w:w="1064" w:type="dxa"/>
            <w:tcBorders>
              <w:top w:val="single" w:sz="8" w:space="0" w:color="000000"/>
              <w:left w:val="single" w:sz="8" w:space="0" w:color="000000"/>
              <w:bottom w:val="single" w:sz="8" w:space="0" w:color="000000"/>
              <w:right w:val="single" w:sz="8" w:space="0" w:color="000000"/>
            </w:tcBorders>
          </w:tcPr>
          <w:p w14:paraId="4749C3F8" w14:textId="77777777" w:rsidR="00EA26D1" w:rsidRPr="00D046E2" w:rsidRDefault="00E651A5" w:rsidP="00D046E2">
            <w:pPr>
              <w:pStyle w:val="normal1"/>
              <w:jc w:val="both"/>
              <w:rPr>
                <w:rFonts w:ascii="Nunito" w:eastAsia="Nunito" w:hAnsi="Nunito" w:cs="Nunito"/>
                <w:sz w:val="22"/>
                <w:szCs w:val="22"/>
              </w:rPr>
            </w:pPr>
            <w:r w:rsidRPr="00D046E2">
              <w:rPr>
                <w:rFonts w:ascii="Segoe UI Emoji" w:eastAsia="Nunito" w:hAnsi="Segoe UI Emoji" w:cs="Segoe UI Emoji"/>
                <w:sz w:val="22"/>
                <w:szCs w:val="22"/>
              </w:rPr>
              <w:t>🟨</w:t>
            </w:r>
            <w:r w:rsidRPr="00D046E2">
              <w:rPr>
                <w:rFonts w:ascii="Nunito" w:eastAsia="Nunito" w:hAnsi="Nunito" w:cs="Nunito"/>
                <w:sz w:val="22"/>
                <w:szCs w:val="22"/>
              </w:rPr>
              <w:t xml:space="preserve"> </w:t>
            </w:r>
            <w:r w:rsidRPr="00D046E2">
              <w:rPr>
                <w:rFonts w:ascii="Nunito" w:eastAsia="Nunito" w:hAnsi="Nunito" w:cs="Nunito"/>
                <w:b/>
                <w:bCs/>
                <w:sz w:val="22"/>
                <w:szCs w:val="22"/>
              </w:rPr>
              <w:t>Medium</w:t>
            </w:r>
          </w:p>
        </w:tc>
        <w:tc>
          <w:tcPr>
            <w:tcW w:w="2526" w:type="dxa"/>
            <w:tcBorders>
              <w:top w:val="single" w:sz="8" w:space="0" w:color="000000"/>
              <w:left w:val="single" w:sz="8" w:space="0" w:color="000000"/>
              <w:bottom w:val="single" w:sz="8" w:space="0" w:color="000000"/>
              <w:right w:val="single" w:sz="8" w:space="0" w:color="000000"/>
            </w:tcBorders>
          </w:tcPr>
          <w:p w14:paraId="73EFEAD1"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Errors occur but are manageable with oversight</w:t>
            </w:r>
          </w:p>
        </w:tc>
        <w:tc>
          <w:tcPr>
            <w:tcW w:w="4680" w:type="dxa"/>
            <w:tcBorders>
              <w:top w:val="single" w:sz="8" w:space="0" w:color="000000"/>
              <w:left w:val="single" w:sz="8" w:space="0" w:color="000000"/>
              <w:bottom w:val="single" w:sz="8" w:space="0" w:color="000000"/>
              <w:right w:val="single" w:sz="8" w:space="0" w:color="000000"/>
            </w:tcBorders>
          </w:tcPr>
          <w:p w14:paraId="56103914"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Some gaps in testing; moderate concerns about bias or unequal performance across groups; limited independent verification; error patterns partially understood.</w:t>
            </w:r>
          </w:p>
        </w:tc>
        <w:tc>
          <w:tcPr>
            <w:tcW w:w="745" w:type="dxa"/>
            <w:tcBorders>
              <w:top w:val="single" w:sz="8" w:space="0" w:color="000000"/>
              <w:left w:val="single" w:sz="8" w:space="0" w:color="000000"/>
              <w:bottom w:val="single" w:sz="8" w:space="0" w:color="000000"/>
              <w:right w:val="single" w:sz="8" w:space="0" w:color="000000"/>
            </w:tcBorders>
          </w:tcPr>
          <w:p w14:paraId="476A9659"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t>☐</w:t>
            </w:r>
          </w:p>
        </w:tc>
      </w:tr>
      <w:tr w:rsidR="00EA26D1" w:rsidRPr="00D046E2" w14:paraId="7714E23E" w14:textId="77777777" w:rsidTr="00D046E2">
        <w:trPr>
          <w:trHeight w:val="785"/>
        </w:trPr>
        <w:tc>
          <w:tcPr>
            <w:tcW w:w="1064" w:type="dxa"/>
            <w:tcBorders>
              <w:top w:val="single" w:sz="8" w:space="0" w:color="000000"/>
              <w:left w:val="single" w:sz="8" w:space="0" w:color="000000"/>
              <w:bottom w:val="single" w:sz="8" w:space="0" w:color="000000"/>
              <w:right w:val="single" w:sz="8" w:space="0" w:color="000000"/>
            </w:tcBorders>
          </w:tcPr>
          <w:p w14:paraId="02CE8F0D" w14:textId="77777777" w:rsidR="00EA26D1" w:rsidRPr="00D046E2" w:rsidRDefault="00E651A5" w:rsidP="00D046E2">
            <w:pPr>
              <w:pStyle w:val="normal1"/>
              <w:jc w:val="both"/>
              <w:rPr>
                <w:rFonts w:ascii="Nunito" w:eastAsia="Nunito" w:hAnsi="Nunito" w:cs="Nunito"/>
                <w:sz w:val="22"/>
                <w:szCs w:val="22"/>
              </w:rPr>
            </w:pPr>
            <w:r w:rsidRPr="00D046E2">
              <w:rPr>
                <w:rFonts w:ascii="Segoe UI Emoji" w:eastAsia="Nunito" w:hAnsi="Segoe UI Emoji" w:cs="Segoe UI Emoji"/>
                <w:sz w:val="22"/>
                <w:szCs w:val="22"/>
              </w:rPr>
              <w:t>🟥</w:t>
            </w:r>
            <w:r w:rsidRPr="00D046E2">
              <w:rPr>
                <w:rFonts w:ascii="Nunito" w:eastAsia="Nunito" w:hAnsi="Nunito" w:cs="Nunito"/>
                <w:b/>
                <w:bCs/>
                <w:sz w:val="22"/>
                <w:szCs w:val="22"/>
              </w:rPr>
              <w:t xml:space="preserve"> High</w:t>
            </w:r>
          </w:p>
        </w:tc>
        <w:tc>
          <w:tcPr>
            <w:tcW w:w="2526" w:type="dxa"/>
            <w:tcBorders>
              <w:top w:val="single" w:sz="8" w:space="0" w:color="000000"/>
              <w:left w:val="single" w:sz="8" w:space="0" w:color="000000"/>
              <w:bottom w:val="single" w:sz="8" w:space="0" w:color="000000"/>
              <w:right w:val="single" w:sz="8" w:space="0" w:color="000000"/>
            </w:tcBorders>
          </w:tcPr>
          <w:p w14:paraId="4952906E"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Frequent, unpredictable, or poorly understood errors</w:t>
            </w:r>
          </w:p>
        </w:tc>
        <w:tc>
          <w:tcPr>
            <w:tcW w:w="4680" w:type="dxa"/>
            <w:tcBorders>
              <w:top w:val="single" w:sz="8" w:space="0" w:color="000000"/>
              <w:left w:val="single" w:sz="8" w:space="0" w:color="000000"/>
              <w:bottom w:val="single" w:sz="8" w:space="0" w:color="000000"/>
              <w:right w:val="single" w:sz="8" w:space="0" w:color="000000"/>
            </w:tcBorders>
          </w:tcPr>
          <w:p w14:paraId="7F7BBA54"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 xml:space="preserve">Little or no testing on local data; unclear whether model works fairly across groups; relying mainly on vendor claims that cannot be verified; model behaviour difficult to explain. </w:t>
            </w:r>
            <w:r w:rsidRPr="00D046E2">
              <w:rPr>
                <w:rFonts w:ascii="Nunito" w:eastAsia="Nunito" w:hAnsi="Nunito" w:cs="Nunito"/>
                <w:i/>
                <w:iCs/>
                <w:sz w:val="22"/>
                <w:szCs w:val="22"/>
              </w:rPr>
              <w:t>Example: A new eligibility classifier trained on thin or outdated data from a different context.</w:t>
            </w:r>
          </w:p>
        </w:tc>
        <w:tc>
          <w:tcPr>
            <w:tcW w:w="745" w:type="dxa"/>
            <w:tcBorders>
              <w:top w:val="single" w:sz="8" w:space="0" w:color="000000"/>
              <w:left w:val="single" w:sz="8" w:space="0" w:color="000000"/>
              <w:bottom w:val="single" w:sz="8" w:space="0" w:color="000000"/>
              <w:right w:val="single" w:sz="8" w:space="0" w:color="000000"/>
            </w:tcBorders>
          </w:tcPr>
          <w:p w14:paraId="48A82EB6"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t>☐</w:t>
            </w:r>
          </w:p>
        </w:tc>
      </w:tr>
    </w:tbl>
    <w:p w14:paraId="77385477" w14:textId="77777777" w:rsidR="00EA26D1" w:rsidRPr="00D046E2" w:rsidRDefault="00E651A5" w:rsidP="00D046E2">
      <w:pPr>
        <w:pStyle w:val="berschrift3"/>
        <w:keepNext w:val="0"/>
        <w:keepLines w:val="0"/>
        <w:spacing w:before="280"/>
        <w:ind w:left="0" w:firstLine="0"/>
        <w:jc w:val="both"/>
        <w:rPr>
          <w:b/>
          <w:bCs/>
          <w:sz w:val="24"/>
          <w:szCs w:val="24"/>
        </w:rPr>
      </w:pPr>
      <w:bookmarkStart w:id="12" w:name="_heading=h.krt48g5nyjm3"/>
      <w:bookmarkEnd w:id="12"/>
      <w:r w:rsidRPr="00D046E2">
        <w:rPr>
          <w:b/>
          <w:bCs/>
          <w:color w:val="000000"/>
          <w:sz w:val="24"/>
          <w:szCs w:val="24"/>
        </w:rPr>
        <w:t>Evidence &amp; Assumptions</w:t>
      </w:r>
    </w:p>
    <w:tbl>
      <w:tblPr>
        <w:tblW w:w="9015" w:type="dxa"/>
        <w:tblInd w:w="-15" w:type="dxa"/>
        <w:tblLayout w:type="fixed"/>
        <w:tblCellMar>
          <w:top w:w="100" w:type="dxa"/>
          <w:left w:w="100" w:type="dxa"/>
          <w:bottom w:w="100" w:type="dxa"/>
          <w:right w:w="100" w:type="dxa"/>
        </w:tblCellMar>
        <w:tblLook w:val="0600" w:firstRow="0" w:lastRow="0" w:firstColumn="0" w:lastColumn="0" w:noHBand="1" w:noVBand="1"/>
      </w:tblPr>
      <w:tblGrid>
        <w:gridCol w:w="2684"/>
        <w:gridCol w:w="6331"/>
      </w:tblGrid>
      <w:tr w:rsidR="00EA26D1" w:rsidRPr="00D046E2" w14:paraId="7B9366B4" w14:textId="77777777" w:rsidTr="00D046E2">
        <w:tc>
          <w:tcPr>
            <w:tcW w:w="2684" w:type="dxa"/>
            <w:tcBorders>
              <w:top w:val="single" w:sz="8" w:space="0" w:color="000000"/>
              <w:left w:val="single" w:sz="8" w:space="0" w:color="000000"/>
              <w:bottom w:val="single" w:sz="8" w:space="0" w:color="000000"/>
              <w:right w:val="single" w:sz="8" w:space="0" w:color="000000"/>
            </w:tcBorders>
            <w:shd w:val="clear" w:color="auto" w:fill="16528A"/>
          </w:tcPr>
          <w:p w14:paraId="470D414E" w14:textId="77777777" w:rsidR="00EA26D1" w:rsidRPr="00D046E2" w:rsidRDefault="00DA1A89" w:rsidP="00D046E2">
            <w:pPr>
              <w:pStyle w:val="normal1"/>
              <w:widowControl w:val="0"/>
              <w:jc w:val="both"/>
              <w:rPr>
                <w:rFonts w:ascii="Nunito" w:eastAsia="Nunito" w:hAnsi="Nunito" w:cs="Nunito"/>
                <w:b/>
                <w:bCs/>
                <w:color w:val="FFFFFF" w:themeColor="background1"/>
              </w:rPr>
            </w:pPr>
            <w:sdt>
              <w:sdtPr>
                <w:rPr>
                  <w:rFonts w:ascii="Nunito" w:hAnsi="Nunito"/>
                  <w:color w:val="FFFFFF" w:themeColor="background1"/>
                </w:rPr>
                <w:id w:val="-987933390"/>
                <w:text/>
              </w:sdtPr>
              <w:sdtContent>
                <w:r w:rsidR="00E651A5" w:rsidRPr="00D046E2">
                  <w:rPr>
                    <w:rFonts w:ascii="Nunito" w:eastAsia="Nunito" w:hAnsi="Nunito" w:cs="Nunito"/>
                    <w:b/>
                    <w:bCs/>
                    <w:color w:val="FFFFFF" w:themeColor="background1"/>
                  </w:rPr>
                  <w:t>Evidence Reviewed</w:t>
                </w:r>
              </w:sdtContent>
            </w:sdt>
          </w:p>
        </w:tc>
        <w:tc>
          <w:tcPr>
            <w:tcW w:w="6330" w:type="dxa"/>
            <w:tcBorders>
              <w:top w:val="single" w:sz="8" w:space="0" w:color="000000"/>
              <w:left w:val="single" w:sz="8" w:space="0" w:color="000000"/>
              <w:bottom w:val="single" w:sz="8" w:space="0" w:color="000000"/>
              <w:right w:val="single" w:sz="8" w:space="0" w:color="000000"/>
            </w:tcBorders>
            <w:shd w:val="clear" w:color="auto" w:fill="16528A"/>
          </w:tcPr>
          <w:p w14:paraId="5A153B5E" w14:textId="77777777" w:rsidR="00EA26D1" w:rsidRPr="00D046E2" w:rsidRDefault="00EA26D1" w:rsidP="00D046E2">
            <w:pPr>
              <w:pStyle w:val="normal1"/>
              <w:widowControl w:val="0"/>
              <w:jc w:val="both"/>
              <w:rPr>
                <w:rFonts w:ascii="Nunito" w:eastAsia="Nunito" w:hAnsi="Nunito" w:cs="Nunito"/>
                <w:b/>
                <w:bCs/>
                <w:color w:val="FFFFFF" w:themeColor="background1"/>
              </w:rPr>
            </w:pPr>
          </w:p>
        </w:tc>
      </w:tr>
      <w:tr w:rsidR="00EA26D1" w:rsidRPr="00D046E2" w14:paraId="5C81E34C" w14:textId="77777777">
        <w:tc>
          <w:tcPr>
            <w:tcW w:w="2684" w:type="dxa"/>
            <w:tcBorders>
              <w:top w:val="single" w:sz="8" w:space="0" w:color="000000"/>
              <w:left w:val="single" w:sz="8" w:space="0" w:color="000000"/>
              <w:bottom w:val="single" w:sz="8" w:space="0" w:color="000000"/>
              <w:right w:val="single" w:sz="8" w:space="0" w:color="000000"/>
            </w:tcBorders>
          </w:tcPr>
          <w:p w14:paraId="60D7F442" w14:textId="77777777" w:rsidR="00EA26D1" w:rsidRPr="00D046E2" w:rsidRDefault="00E651A5" w:rsidP="00D046E2">
            <w:pPr>
              <w:pStyle w:val="normal1"/>
              <w:widowControl w:val="0"/>
              <w:jc w:val="both"/>
              <w:rPr>
                <w:rFonts w:ascii="Nunito" w:eastAsia="Nunito" w:hAnsi="Nunito" w:cs="Nunito"/>
                <w:b/>
                <w:bCs/>
              </w:rPr>
            </w:pPr>
            <w:r w:rsidRPr="00D046E2">
              <w:rPr>
                <w:rFonts w:ascii="Nunito" w:eastAsia="Nunito" w:hAnsi="Nunito" w:cs="Nunito"/>
                <w:b/>
                <w:bCs/>
              </w:rPr>
              <w:t>Evidence gaps/ Unverified Claims</w:t>
            </w:r>
          </w:p>
        </w:tc>
        <w:tc>
          <w:tcPr>
            <w:tcW w:w="6330" w:type="dxa"/>
            <w:tcBorders>
              <w:top w:val="single" w:sz="8" w:space="0" w:color="000000"/>
              <w:left w:val="single" w:sz="8" w:space="0" w:color="000000"/>
              <w:bottom w:val="single" w:sz="8" w:space="0" w:color="000000"/>
              <w:right w:val="single" w:sz="8" w:space="0" w:color="000000"/>
            </w:tcBorders>
          </w:tcPr>
          <w:p w14:paraId="57C28555" w14:textId="77777777" w:rsidR="00EA26D1" w:rsidRPr="00D046E2" w:rsidRDefault="00EA26D1" w:rsidP="00D046E2">
            <w:pPr>
              <w:pStyle w:val="normal1"/>
              <w:widowControl w:val="0"/>
              <w:jc w:val="both"/>
              <w:rPr>
                <w:rFonts w:ascii="Nunito" w:eastAsia="Nunito" w:hAnsi="Nunito" w:cs="Nunito"/>
                <w:b/>
                <w:bCs/>
              </w:rPr>
            </w:pPr>
          </w:p>
        </w:tc>
      </w:tr>
      <w:tr w:rsidR="00EA26D1" w:rsidRPr="00D046E2" w14:paraId="7BD0063A" w14:textId="77777777">
        <w:trPr>
          <w:trHeight w:val="1230"/>
        </w:trPr>
        <w:tc>
          <w:tcPr>
            <w:tcW w:w="2684" w:type="dxa"/>
            <w:tcBorders>
              <w:top w:val="single" w:sz="8" w:space="0" w:color="000000"/>
              <w:left w:val="single" w:sz="8" w:space="0" w:color="000000"/>
              <w:bottom w:val="single" w:sz="8" w:space="0" w:color="000000"/>
              <w:right w:val="single" w:sz="8" w:space="0" w:color="000000"/>
            </w:tcBorders>
          </w:tcPr>
          <w:p w14:paraId="7DF9B724" w14:textId="77777777" w:rsidR="00EA26D1" w:rsidRPr="00D046E2" w:rsidRDefault="00E651A5" w:rsidP="00D046E2">
            <w:pPr>
              <w:pStyle w:val="normal1"/>
              <w:widowControl w:val="0"/>
              <w:jc w:val="both"/>
              <w:rPr>
                <w:rFonts w:ascii="Nunito" w:eastAsia="Nunito" w:hAnsi="Nunito" w:cs="Nunito"/>
                <w:b/>
                <w:bCs/>
              </w:rPr>
            </w:pPr>
            <w:r w:rsidRPr="00D046E2">
              <w:rPr>
                <w:rFonts w:ascii="Nunito" w:eastAsia="Nunito" w:hAnsi="Nunito" w:cs="Nunito"/>
                <w:b/>
                <w:bCs/>
              </w:rPr>
              <w:t>Assumptions</w:t>
            </w:r>
          </w:p>
        </w:tc>
        <w:tc>
          <w:tcPr>
            <w:tcW w:w="6330" w:type="dxa"/>
            <w:tcBorders>
              <w:top w:val="single" w:sz="8" w:space="0" w:color="000000"/>
              <w:left w:val="single" w:sz="8" w:space="0" w:color="000000"/>
              <w:bottom w:val="single" w:sz="8" w:space="0" w:color="000000"/>
              <w:right w:val="single" w:sz="8" w:space="0" w:color="000000"/>
            </w:tcBorders>
          </w:tcPr>
          <w:p w14:paraId="6FF3ECCA" w14:textId="77777777" w:rsidR="00EA26D1" w:rsidRPr="00D046E2" w:rsidRDefault="00EA26D1" w:rsidP="00D046E2">
            <w:pPr>
              <w:pStyle w:val="normal1"/>
              <w:widowControl w:val="0"/>
              <w:jc w:val="both"/>
              <w:rPr>
                <w:rFonts w:ascii="Nunito" w:eastAsia="Nunito" w:hAnsi="Nunito" w:cs="Nunito"/>
                <w:b/>
                <w:bCs/>
              </w:rPr>
            </w:pPr>
          </w:p>
        </w:tc>
      </w:tr>
    </w:tbl>
    <w:p w14:paraId="768BE138" w14:textId="77777777" w:rsidR="00EA26D1" w:rsidRPr="00D046E2" w:rsidRDefault="00E651A5" w:rsidP="00D046E2">
      <w:pPr>
        <w:pStyle w:val="berschrift1"/>
        <w:ind w:left="0" w:firstLine="0"/>
        <w:jc w:val="both"/>
        <w:rPr>
          <w:b/>
          <w:bCs/>
          <w:sz w:val="24"/>
          <w:szCs w:val="24"/>
        </w:rPr>
      </w:pPr>
      <w:r w:rsidRPr="00D046E2">
        <w:rPr>
          <w:b/>
          <w:bCs/>
          <w:sz w:val="24"/>
          <w:szCs w:val="24"/>
        </w:rPr>
        <w:t>Dimension 2 - Severity</w:t>
      </w:r>
    </w:p>
    <w:p w14:paraId="6F4C0ED0" w14:textId="60A90B2B" w:rsidR="00EA26D1" w:rsidRPr="00D046E2" w:rsidRDefault="00E651A5" w:rsidP="00D046E2">
      <w:pPr>
        <w:pStyle w:val="normal1"/>
        <w:jc w:val="both"/>
        <w:rPr>
          <w:rFonts w:ascii="Nunito" w:eastAsia="Nunito" w:hAnsi="Nunito" w:cs="Nunito"/>
        </w:rPr>
      </w:pPr>
      <w:r w:rsidRPr="00D046E2">
        <w:rPr>
          <w:rFonts w:ascii="Nunito" w:eastAsia="Nunito" w:hAnsi="Nunito" w:cs="Nunito"/>
        </w:rPr>
        <w:t>The consequences of an error for beneficiaries or programme operations. Severity rises when harm affects eligibility, sanctions, or appeal rights, or when errors are irreversible and hard to contest.</w:t>
      </w:r>
      <w:r w:rsidR="04405743" w:rsidRPr="00D046E2">
        <w:rPr>
          <w:rFonts w:ascii="Nunito" w:eastAsia="Nunito" w:hAnsi="Nunito" w:cs="Nunito"/>
        </w:rPr>
        <w:t xml:space="preserve"> </w:t>
      </w:r>
      <w:r w:rsidRPr="00D046E2">
        <w:rPr>
          <w:rFonts w:ascii="Nunito" w:eastAsia="Nunito" w:hAnsi="Nunito" w:cs="Nunito"/>
        </w:rPr>
        <w:t>The sensitivity of the data processed directly affects severity. Systems that rely on sensitive personal data, including biometric identifiers, health or disability status, ethnicity, or detailed household financial records, carry inherently higher severity because errors, breaches, or misuse of such data can cause disproportionate harm, including discrimination, stigma, or irreversible privacy violations. Where a system processes no personally identifiable or sensitive data, severity on this factor is correspondingly lower.</w:t>
      </w:r>
    </w:p>
    <w:p w14:paraId="69063A67" w14:textId="77777777" w:rsidR="00EA26D1" w:rsidRPr="00D046E2" w:rsidRDefault="00EA26D1" w:rsidP="00D046E2">
      <w:pPr>
        <w:pStyle w:val="normal1"/>
        <w:jc w:val="both"/>
        <w:rPr>
          <w:rFonts w:ascii="Nunito" w:eastAsia="Nunito" w:hAnsi="Nunito" w:cs="Nunito"/>
        </w:rPr>
      </w:pPr>
    </w:p>
    <w:p w14:paraId="2EFB6DD8" w14:textId="77777777" w:rsidR="00EA26D1" w:rsidRPr="00D046E2" w:rsidRDefault="00E651A5" w:rsidP="00D046E2">
      <w:pPr>
        <w:pStyle w:val="berschrift3"/>
        <w:keepNext w:val="0"/>
        <w:keepLines w:val="0"/>
        <w:spacing w:before="280"/>
        <w:ind w:left="0" w:firstLine="0"/>
        <w:jc w:val="both"/>
        <w:rPr>
          <w:b/>
          <w:bCs/>
          <w:sz w:val="24"/>
          <w:szCs w:val="24"/>
        </w:rPr>
      </w:pPr>
      <w:r w:rsidRPr="00D046E2">
        <w:rPr>
          <w:b/>
          <w:bCs/>
          <w:sz w:val="24"/>
          <w:szCs w:val="24"/>
        </w:rPr>
        <w:t>High-Risk Use Case Indicators</w:t>
      </w:r>
      <w:bookmarkStart w:id="13" w:name="_heading=h.a3siqqeno5rz"/>
      <w:bookmarkEnd w:id="13"/>
    </w:p>
    <w:p w14:paraId="7EB1B236" w14:textId="77777777" w:rsidR="00EA26D1" w:rsidRPr="00D046E2" w:rsidRDefault="00E651A5" w:rsidP="00D046E2">
      <w:pPr>
        <w:pStyle w:val="normal1"/>
        <w:spacing w:before="240" w:after="240"/>
        <w:jc w:val="both"/>
        <w:rPr>
          <w:rFonts w:ascii="Nunito" w:eastAsia="Nunito" w:hAnsi="Nunito" w:cs="Nunito"/>
          <w:b/>
          <w:bCs/>
        </w:rPr>
      </w:pPr>
      <w:r w:rsidRPr="00D046E2">
        <w:rPr>
          <w:rFonts w:ascii="Nunito" w:eastAsia="Nunito" w:hAnsi="Nunito" w:cs="Nunito"/>
          <w:b/>
          <w:bCs/>
        </w:rPr>
        <w:t>The following use cases should be presumed HIGH severity unless strong mitigations are documented:</w:t>
      </w:r>
    </w:p>
    <w:p w14:paraId="020EAB0C" w14:textId="77777777" w:rsidR="00EA26D1" w:rsidRPr="00D046E2" w:rsidRDefault="00EA26D1" w:rsidP="00D046E2">
      <w:pPr>
        <w:pStyle w:val="normal1"/>
        <w:jc w:val="both"/>
        <w:rPr>
          <w:rFonts w:ascii="Nunito" w:eastAsia="Nunito" w:hAnsi="Nunito" w:cs="Nunito"/>
        </w:rPr>
      </w:pP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987"/>
        <w:gridCol w:w="7039"/>
      </w:tblGrid>
      <w:tr w:rsidR="00EA26D1" w:rsidRPr="00D046E2" w14:paraId="03A057F3" w14:textId="77777777" w:rsidTr="00D046E2">
        <w:trPr>
          <w:trHeight w:val="797"/>
        </w:trPr>
        <w:tc>
          <w:tcPr>
            <w:tcW w:w="1987" w:type="dxa"/>
            <w:tcBorders>
              <w:top w:val="single" w:sz="8" w:space="0" w:color="000000"/>
              <w:left w:val="single" w:sz="8" w:space="0" w:color="000000"/>
              <w:bottom w:val="single" w:sz="8" w:space="0" w:color="000000"/>
              <w:right w:val="single" w:sz="8" w:space="0" w:color="000000"/>
            </w:tcBorders>
            <w:shd w:val="clear" w:color="auto" w:fill="16528A"/>
          </w:tcPr>
          <w:p w14:paraId="07C48E5B" w14:textId="77777777" w:rsidR="00EA26D1" w:rsidRPr="00D046E2" w:rsidRDefault="00E651A5" w:rsidP="00D046E2">
            <w:pPr>
              <w:pStyle w:val="normal1"/>
              <w:jc w:val="both"/>
              <w:rPr>
                <w:rFonts w:ascii="Nunito" w:eastAsia="Nunito" w:hAnsi="Nunito" w:cs="Nunito"/>
                <w:b/>
                <w:bCs/>
                <w:color w:val="FFFFFF" w:themeColor="background1"/>
                <w:sz w:val="22"/>
                <w:szCs w:val="22"/>
              </w:rPr>
            </w:pPr>
            <w:r w:rsidRPr="00D046E2">
              <w:rPr>
                <w:rFonts w:ascii="Nunito" w:eastAsia="Nunito" w:hAnsi="Nunito" w:cs="Nunito"/>
                <w:b/>
                <w:bCs/>
                <w:color w:val="FFFFFF" w:themeColor="background1"/>
                <w:sz w:val="22"/>
                <w:szCs w:val="22"/>
              </w:rPr>
              <w:t>Delivery Chain Phase</w:t>
            </w:r>
          </w:p>
        </w:tc>
        <w:tc>
          <w:tcPr>
            <w:tcW w:w="7038" w:type="dxa"/>
            <w:tcBorders>
              <w:top w:val="single" w:sz="8" w:space="0" w:color="000000"/>
              <w:left w:val="single" w:sz="8" w:space="0" w:color="000000"/>
              <w:bottom w:val="single" w:sz="8" w:space="0" w:color="000000"/>
              <w:right w:val="single" w:sz="8" w:space="0" w:color="000000"/>
            </w:tcBorders>
            <w:shd w:val="clear" w:color="auto" w:fill="16528A"/>
          </w:tcPr>
          <w:p w14:paraId="1A95E5DF" w14:textId="77777777" w:rsidR="00EA26D1" w:rsidRPr="00D046E2" w:rsidRDefault="00E651A5" w:rsidP="00D046E2">
            <w:pPr>
              <w:pStyle w:val="normal1"/>
              <w:jc w:val="both"/>
              <w:rPr>
                <w:rFonts w:ascii="Nunito" w:eastAsia="Nunito" w:hAnsi="Nunito" w:cs="Nunito"/>
                <w:b/>
                <w:bCs/>
                <w:color w:val="FFFFFF" w:themeColor="background1"/>
                <w:sz w:val="22"/>
                <w:szCs w:val="22"/>
              </w:rPr>
            </w:pPr>
            <w:r w:rsidRPr="00D046E2">
              <w:rPr>
                <w:rFonts w:ascii="Nunito" w:eastAsia="Nunito" w:hAnsi="Nunito" w:cs="Nunito"/>
                <w:b/>
                <w:bCs/>
                <w:color w:val="FFFFFF" w:themeColor="background1"/>
                <w:sz w:val="22"/>
                <w:szCs w:val="22"/>
              </w:rPr>
              <w:t>High-Risk Use Cases</w:t>
            </w:r>
          </w:p>
        </w:tc>
      </w:tr>
      <w:tr w:rsidR="00EA26D1" w:rsidRPr="00D046E2" w14:paraId="387E1B34" w14:textId="77777777" w:rsidTr="00D046E2">
        <w:trPr>
          <w:trHeight w:val="699"/>
        </w:trPr>
        <w:tc>
          <w:tcPr>
            <w:tcW w:w="1987" w:type="dxa"/>
            <w:tcBorders>
              <w:top w:val="single" w:sz="8" w:space="0" w:color="000000"/>
              <w:left w:val="single" w:sz="8" w:space="0" w:color="000000"/>
              <w:bottom w:val="single" w:sz="8" w:space="0" w:color="000000"/>
              <w:right w:val="single" w:sz="8" w:space="0" w:color="000000"/>
            </w:tcBorders>
          </w:tcPr>
          <w:p w14:paraId="395AB57F"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Assess</w:t>
            </w:r>
          </w:p>
        </w:tc>
        <w:tc>
          <w:tcPr>
            <w:tcW w:w="7038" w:type="dxa"/>
            <w:tcBorders>
              <w:top w:val="single" w:sz="8" w:space="0" w:color="000000"/>
              <w:left w:val="single" w:sz="8" w:space="0" w:color="000000"/>
              <w:bottom w:val="single" w:sz="8" w:space="0" w:color="000000"/>
              <w:right w:val="single" w:sz="8" w:space="0" w:color="000000"/>
            </w:tcBorders>
          </w:tcPr>
          <w:p w14:paraId="67F18B69"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AI determines who is identified as potentially eligible or vulnerable (not just supports outreach)</w:t>
            </w:r>
          </w:p>
        </w:tc>
      </w:tr>
      <w:tr w:rsidR="00EA26D1" w:rsidRPr="00D046E2" w14:paraId="1E7A855B" w14:textId="77777777" w:rsidTr="00D046E2">
        <w:trPr>
          <w:trHeight w:val="582"/>
        </w:trPr>
        <w:tc>
          <w:tcPr>
            <w:tcW w:w="1987" w:type="dxa"/>
            <w:tcBorders>
              <w:top w:val="single" w:sz="8" w:space="0" w:color="000000"/>
              <w:left w:val="single" w:sz="8" w:space="0" w:color="000000"/>
              <w:bottom w:val="single" w:sz="8" w:space="0" w:color="000000"/>
              <w:right w:val="single" w:sz="8" w:space="0" w:color="000000"/>
            </w:tcBorders>
          </w:tcPr>
          <w:p w14:paraId="58E66E7C" w14:textId="77777777" w:rsidR="00EA26D1" w:rsidRPr="00D046E2" w:rsidRDefault="00E651A5" w:rsidP="00D046E2">
            <w:pPr>
              <w:pStyle w:val="normal1"/>
              <w:jc w:val="both"/>
              <w:rPr>
                <w:rFonts w:ascii="Nunito" w:eastAsia="Nunito" w:hAnsi="Nunito" w:cs="Nunito"/>
                <w:sz w:val="22"/>
                <w:szCs w:val="22"/>
              </w:rPr>
            </w:pPr>
            <w:proofErr w:type="spellStart"/>
            <w:r w:rsidRPr="00D046E2">
              <w:rPr>
                <w:rFonts w:ascii="Nunito" w:eastAsia="Nunito" w:hAnsi="Nunito" w:cs="Nunito"/>
                <w:sz w:val="22"/>
                <w:szCs w:val="22"/>
              </w:rPr>
              <w:t>Enrol</w:t>
            </w:r>
            <w:proofErr w:type="spellEnd"/>
          </w:p>
        </w:tc>
        <w:tc>
          <w:tcPr>
            <w:tcW w:w="7038" w:type="dxa"/>
            <w:tcBorders>
              <w:top w:val="single" w:sz="8" w:space="0" w:color="000000"/>
              <w:left w:val="single" w:sz="8" w:space="0" w:color="000000"/>
              <w:bottom w:val="single" w:sz="8" w:space="0" w:color="000000"/>
              <w:right w:val="single" w:sz="8" w:space="0" w:color="000000"/>
            </w:tcBorders>
          </w:tcPr>
          <w:p w14:paraId="1B2967A9"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AI directly influences eligibility decisions, identity verification rejection, or programme entry/exit</w:t>
            </w:r>
          </w:p>
        </w:tc>
      </w:tr>
      <w:tr w:rsidR="00EA26D1" w:rsidRPr="00D046E2" w14:paraId="3FD621AD" w14:textId="77777777" w:rsidTr="00D046E2">
        <w:trPr>
          <w:trHeight w:val="672"/>
        </w:trPr>
        <w:tc>
          <w:tcPr>
            <w:tcW w:w="1987" w:type="dxa"/>
            <w:tcBorders>
              <w:top w:val="single" w:sz="8" w:space="0" w:color="000000"/>
              <w:left w:val="single" w:sz="8" w:space="0" w:color="000000"/>
              <w:bottom w:val="single" w:sz="8" w:space="0" w:color="000000"/>
              <w:right w:val="single" w:sz="8" w:space="0" w:color="000000"/>
            </w:tcBorders>
          </w:tcPr>
          <w:p w14:paraId="5D5AA80F"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Provide</w:t>
            </w:r>
          </w:p>
        </w:tc>
        <w:tc>
          <w:tcPr>
            <w:tcW w:w="7038" w:type="dxa"/>
            <w:tcBorders>
              <w:top w:val="single" w:sz="8" w:space="0" w:color="000000"/>
              <w:left w:val="single" w:sz="8" w:space="0" w:color="000000"/>
              <w:bottom w:val="single" w:sz="8" w:space="0" w:color="000000"/>
              <w:right w:val="single" w:sz="8" w:space="0" w:color="000000"/>
            </w:tcBorders>
          </w:tcPr>
          <w:p w14:paraId="79EE2388"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AI triggers payment suspension, fraud flags, sanctions, debt recovery, or benefit reductions</w:t>
            </w:r>
          </w:p>
        </w:tc>
      </w:tr>
      <w:tr w:rsidR="00EA26D1" w:rsidRPr="00D046E2" w14:paraId="003B7F30" w14:textId="77777777" w:rsidTr="00D046E2">
        <w:trPr>
          <w:trHeight w:val="411"/>
        </w:trPr>
        <w:tc>
          <w:tcPr>
            <w:tcW w:w="1987" w:type="dxa"/>
            <w:tcBorders>
              <w:top w:val="single" w:sz="8" w:space="0" w:color="000000"/>
              <w:left w:val="single" w:sz="8" w:space="0" w:color="000000"/>
              <w:bottom w:val="single" w:sz="8" w:space="0" w:color="000000"/>
              <w:right w:val="single" w:sz="8" w:space="0" w:color="000000"/>
            </w:tcBorders>
          </w:tcPr>
          <w:p w14:paraId="14D6BAB3"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Manage</w:t>
            </w:r>
          </w:p>
        </w:tc>
        <w:tc>
          <w:tcPr>
            <w:tcW w:w="7038" w:type="dxa"/>
            <w:tcBorders>
              <w:top w:val="single" w:sz="8" w:space="0" w:color="000000"/>
              <w:left w:val="single" w:sz="8" w:space="0" w:color="000000"/>
              <w:bottom w:val="single" w:sz="8" w:space="0" w:color="000000"/>
              <w:right w:val="single" w:sz="8" w:space="0" w:color="000000"/>
            </w:tcBorders>
          </w:tcPr>
          <w:p w14:paraId="0CC51822"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AI influences case closure, recertification failure, or sanctions without human review</w:t>
            </w:r>
          </w:p>
        </w:tc>
      </w:tr>
    </w:tbl>
    <w:p w14:paraId="058AF5B6" w14:textId="77777777" w:rsidR="00EA26D1" w:rsidRPr="00D046E2" w:rsidRDefault="00EA26D1" w:rsidP="00D046E2">
      <w:pPr>
        <w:pStyle w:val="normal1"/>
        <w:jc w:val="both"/>
        <w:rPr>
          <w:rFonts w:ascii="Nunito" w:eastAsia="Nunito" w:hAnsi="Nunito" w:cs="Nunito"/>
        </w:rPr>
      </w:pPr>
    </w:p>
    <w:p w14:paraId="3F00ED1C" w14:textId="77777777" w:rsidR="00EA26D1" w:rsidRPr="00D046E2" w:rsidRDefault="00E651A5" w:rsidP="00D046E2">
      <w:pPr>
        <w:pStyle w:val="normal1"/>
        <w:spacing w:before="240" w:after="240"/>
        <w:jc w:val="both"/>
        <w:rPr>
          <w:rFonts w:ascii="Nunito" w:eastAsia="Nunito" w:hAnsi="Nunito" w:cs="Nunito"/>
          <w:b/>
          <w:bCs/>
        </w:rPr>
      </w:pPr>
      <w:r w:rsidRPr="00D046E2">
        <w:rPr>
          <w:rFonts w:ascii="Nunito" w:eastAsia="Nunito" w:hAnsi="Nunito" w:cs="Nunito"/>
          <w:b/>
          <w:bCs/>
        </w:rPr>
        <w:t>Cross-cutting red flags:</w:t>
      </w:r>
    </w:p>
    <w:p w14:paraId="2195108B" w14:textId="77777777" w:rsidR="00EA26D1" w:rsidRPr="00D046E2" w:rsidRDefault="00E651A5" w:rsidP="00CE34E9">
      <w:pPr>
        <w:pStyle w:val="normal1"/>
        <w:numPr>
          <w:ilvl w:val="0"/>
          <w:numId w:val="30"/>
        </w:numPr>
        <w:spacing w:before="240"/>
        <w:jc w:val="both"/>
        <w:rPr>
          <w:rFonts w:ascii="Nunito" w:eastAsia="Nunito" w:hAnsi="Nunito" w:cs="Nunito"/>
        </w:rPr>
      </w:pPr>
      <w:r w:rsidRPr="00D046E2">
        <w:rPr>
          <w:rFonts w:ascii="Nunito" w:eastAsia="Nunito" w:hAnsi="Nunito" w:cs="Nunito"/>
        </w:rPr>
        <w:t>Decisions are automated without meaningful human review</w:t>
      </w:r>
    </w:p>
    <w:p w14:paraId="6EA86F1F" w14:textId="77777777" w:rsidR="00EA26D1" w:rsidRPr="00D046E2" w:rsidRDefault="00E651A5" w:rsidP="00CE34E9">
      <w:pPr>
        <w:pStyle w:val="normal1"/>
        <w:numPr>
          <w:ilvl w:val="0"/>
          <w:numId w:val="30"/>
        </w:numPr>
        <w:jc w:val="both"/>
        <w:rPr>
          <w:rFonts w:ascii="Nunito" w:eastAsia="Nunito" w:hAnsi="Nunito" w:cs="Nunito"/>
        </w:rPr>
      </w:pPr>
      <w:r w:rsidRPr="00D046E2">
        <w:rPr>
          <w:rFonts w:ascii="Nunito" w:eastAsia="Nunito" w:hAnsi="Nunito" w:cs="Nunito"/>
        </w:rPr>
        <w:t>Beneficiaries are not informed that AI contributed to the decision</w:t>
      </w:r>
    </w:p>
    <w:p w14:paraId="4EBBF52B" w14:textId="77777777" w:rsidR="00EA26D1" w:rsidRPr="00D046E2" w:rsidRDefault="00E651A5" w:rsidP="00CE34E9">
      <w:pPr>
        <w:pStyle w:val="normal1"/>
        <w:numPr>
          <w:ilvl w:val="0"/>
          <w:numId w:val="30"/>
        </w:numPr>
        <w:jc w:val="both"/>
        <w:rPr>
          <w:rFonts w:ascii="Nunito" w:eastAsia="Nunito" w:hAnsi="Nunito" w:cs="Nunito"/>
        </w:rPr>
      </w:pPr>
      <w:r w:rsidRPr="00D046E2">
        <w:rPr>
          <w:rFonts w:ascii="Nunito" w:eastAsia="Nunito" w:hAnsi="Nunito" w:cs="Nunito"/>
        </w:rPr>
        <w:t>No accessible mechanism to contest or appeal AI-influenced outcomes</w:t>
      </w:r>
    </w:p>
    <w:p w14:paraId="1BB944AC" w14:textId="77777777" w:rsidR="00EA26D1" w:rsidRPr="00D046E2" w:rsidRDefault="00E651A5" w:rsidP="00CE34E9">
      <w:pPr>
        <w:pStyle w:val="normal1"/>
        <w:numPr>
          <w:ilvl w:val="0"/>
          <w:numId w:val="30"/>
        </w:numPr>
        <w:spacing w:after="240"/>
        <w:jc w:val="both"/>
        <w:rPr>
          <w:rFonts w:ascii="Nunito" w:eastAsia="Nunito" w:hAnsi="Nunito" w:cs="Nunito"/>
        </w:rPr>
      </w:pPr>
      <w:r w:rsidRPr="00D046E2">
        <w:rPr>
          <w:rFonts w:ascii="Nunito" w:eastAsia="Nunito" w:hAnsi="Nunito" w:cs="Nunito"/>
        </w:rPr>
        <w:t>Errors are difficult to reverse or take significant time to correct</w:t>
      </w:r>
    </w:p>
    <w:p w14:paraId="2D8C29FE" w14:textId="77777777" w:rsidR="00EA26D1" w:rsidRPr="00D046E2" w:rsidRDefault="00E651A5" w:rsidP="00D046E2">
      <w:pPr>
        <w:pStyle w:val="normal1"/>
        <w:spacing w:before="240" w:after="240"/>
        <w:jc w:val="both"/>
        <w:rPr>
          <w:rFonts w:ascii="Nunito" w:eastAsia="Nunito" w:hAnsi="Nunito" w:cs="Nunito"/>
          <w:i/>
          <w:iCs/>
        </w:rPr>
      </w:pPr>
      <w:r w:rsidRPr="00D046E2">
        <w:rPr>
          <w:rFonts w:ascii="Nunito" w:eastAsia="Nunito" w:hAnsi="Nunito" w:cs="Nunito"/>
          <w:i/>
          <w:iCs/>
        </w:rPr>
        <w:t>If your use case falls into any of these categories, start with a HIGH severity rating and document specific mitigations that would justify a lower rating.</w:t>
      </w:r>
    </w:p>
    <w:p w14:paraId="7533AEE4" w14:textId="77777777" w:rsidR="00EA26D1" w:rsidRPr="00D046E2" w:rsidRDefault="00EA26D1" w:rsidP="00D046E2">
      <w:pPr>
        <w:pStyle w:val="normal1"/>
        <w:jc w:val="both"/>
        <w:rPr>
          <w:rFonts w:ascii="Nunito" w:eastAsia="Nunito" w:hAnsi="Nunito" w:cs="Nunito"/>
        </w:rPr>
      </w:pPr>
    </w:p>
    <w:p w14:paraId="5AC954D1" w14:textId="77777777" w:rsidR="00EA26D1" w:rsidRPr="00D046E2" w:rsidRDefault="00E651A5" w:rsidP="00D046E2">
      <w:pPr>
        <w:pStyle w:val="normal1"/>
        <w:jc w:val="both"/>
        <w:rPr>
          <w:rFonts w:ascii="Nunito" w:eastAsia="Nunito" w:hAnsi="Nunito" w:cs="Nunito"/>
        </w:rPr>
      </w:pPr>
      <w:r w:rsidRPr="00D046E2">
        <w:rPr>
          <w:rFonts w:ascii="Nunito" w:eastAsia="Nunito" w:hAnsi="Nunito" w:cs="Nunito"/>
          <w:b/>
          <w:bCs/>
        </w:rPr>
        <w:t>Key Question</w:t>
      </w:r>
      <w:r w:rsidRPr="00D046E2">
        <w:rPr>
          <w:rFonts w:ascii="Nunito" w:eastAsia="Nunito" w:hAnsi="Nunito" w:cs="Nunito"/>
        </w:rPr>
        <w:t>: If the system fails, how serious is the harm to rights or entitlements?</w:t>
      </w:r>
    </w:p>
    <w:p w14:paraId="78C7B6A8" w14:textId="77777777" w:rsidR="00EA26D1" w:rsidRPr="00D046E2" w:rsidRDefault="00EA26D1" w:rsidP="00D046E2">
      <w:pPr>
        <w:pStyle w:val="normal1"/>
        <w:jc w:val="both"/>
        <w:rPr>
          <w:rFonts w:ascii="Nunito" w:eastAsia="Nunito" w:hAnsi="Nunito" w:cs="Nunito"/>
          <w:b/>
          <w:bCs/>
        </w:rPr>
      </w:pPr>
    </w:p>
    <w:p w14:paraId="20B737FB" w14:textId="77777777" w:rsidR="00EA26D1" w:rsidRPr="00D046E2" w:rsidRDefault="00E651A5" w:rsidP="00D046E2">
      <w:pPr>
        <w:pStyle w:val="normal1"/>
        <w:jc w:val="both"/>
        <w:rPr>
          <w:rFonts w:ascii="Nunito" w:eastAsia="Nunito" w:hAnsi="Nunito" w:cs="Nunito"/>
          <w:b/>
          <w:bCs/>
        </w:rPr>
      </w:pPr>
      <w:r w:rsidRPr="00D046E2">
        <w:rPr>
          <w:rFonts w:ascii="Nunito" w:eastAsia="Nunito" w:hAnsi="Nunito" w:cs="Nunito"/>
          <w:b/>
          <w:bCs/>
        </w:rPr>
        <w:t>Diagnostic Questions:</w:t>
      </w:r>
    </w:p>
    <w:p w14:paraId="2FEB4FB5" w14:textId="77777777" w:rsidR="00EA26D1" w:rsidRPr="00D046E2" w:rsidRDefault="00E651A5" w:rsidP="00CE34E9">
      <w:pPr>
        <w:pStyle w:val="normal1"/>
        <w:numPr>
          <w:ilvl w:val="0"/>
          <w:numId w:val="33"/>
        </w:numPr>
        <w:jc w:val="both"/>
        <w:rPr>
          <w:rFonts w:ascii="Nunito" w:eastAsia="Nunito" w:hAnsi="Nunito" w:cs="Nunito"/>
        </w:rPr>
      </w:pPr>
      <w:r w:rsidRPr="00D046E2">
        <w:rPr>
          <w:rFonts w:ascii="Nunito" w:eastAsia="Nunito" w:hAnsi="Nunito" w:cs="Nunito"/>
        </w:rPr>
        <w:t xml:space="preserve">If the model makes a mistake, what </w:t>
      </w:r>
      <w:proofErr w:type="gramStart"/>
      <w:r w:rsidRPr="00D046E2">
        <w:rPr>
          <w:rFonts w:ascii="Nunito" w:eastAsia="Nunito" w:hAnsi="Nunito" w:cs="Nunito"/>
        </w:rPr>
        <w:t>actually happens</w:t>
      </w:r>
      <w:proofErr w:type="gramEnd"/>
      <w:r w:rsidRPr="00D046E2">
        <w:rPr>
          <w:rFonts w:ascii="Nunito" w:eastAsia="Nunito" w:hAnsi="Nunito" w:cs="Nunito"/>
        </w:rPr>
        <w:t xml:space="preserve"> to people? (e.g., delayed payment, denied benefit, wrongly flagged for investigation)</w:t>
      </w:r>
    </w:p>
    <w:p w14:paraId="715D9D15" w14:textId="77777777" w:rsidR="00EA26D1" w:rsidRPr="00D046E2" w:rsidRDefault="00E651A5" w:rsidP="00CE34E9">
      <w:pPr>
        <w:pStyle w:val="normal1"/>
        <w:numPr>
          <w:ilvl w:val="0"/>
          <w:numId w:val="33"/>
        </w:numPr>
        <w:jc w:val="both"/>
        <w:rPr>
          <w:rFonts w:ascii="Nunito" w:eastAsia="Nunito" w:hAnsi="Nunito" w:cs="Nunito"/>
        </w:rPr>
      </w:pPr>
      <w:r w:rsidRPr="00D046E2">
        <w:rPr>
          <w:rFonts w:ascii="Nunito" w:eastAsia="Nunito" w:hAnsi="Nunito" w:cs="Nunito"/>
        </w:rPr>
        <w:t>Could a household lose access to cash transfers, food assistance, or essential services because of an error?</w:t>
      </w:r>
    </w:p>
    <w:p w14:paraId="2F600FAA" w14:textId="77777777" w:rsidR="00EA26D1" w:rsidRPr="00D046E2" w:rsidRDefault="00E651A5" w:rsidP="00CE34E9">
      <w:pPr>
        <w:pStyle w:val="normal1"/>
        <w:numPr>
          <w:ilvl w:val="0"/>
          <w:numId w:val="33"/>
        </w:numPr>
        <w:jc w:val="both"/>
        <w:rPr>
          <w:rFonts w:ascii="Nunito" w:eastAsia="Nunito" w:hAnsi="Nunito" w:cs="Nunito"/>
        </w:rPr>
      </w:pPr>
      <w:r w:rsidRPr="00D046E2">
        <w:rPr>
          <w:rFonts w:ascii="Nunito" w:eastAsia="Nunito" w:hAnsi="Nunito" w:cs="Nunito"/>
        </w:rPr>
        <w:t>Could an error result in someone being wrongly sanctioned, investigated, or required to repay benefits?</w:t>
      </w:r>
    </w:p>
    <w:p w14:paraId="1345A8EE" w14:textId="77777777" w:rsidR="00EA26D1" w:rsidRPr="00D046E2" w:rsidRDefault="00E651A5" w:rsidP="00CE34E9">
      <w:pPr>
        <w:pStyle w:val="normal1"/>
        <w:numPr>
          <w:ilvl w:val="0"/>
          <w:numId w:val="33"/>
        </w:numPr>
        <w:jc w:val="both"/>
        <w:rPr>
          <w:rFonts w:ascii="Nunito" w:eastAsia="Nunito" w:hAnsi="Nunito" w:cs="Nunito"/>
        </w:rPr>
      </w:pPr>
      <w:r w:rsidRPr="00D046E2">
        <w:rPr>
          <w:rFonts w:ascii="Nunito" w:eastAsia="Nunito" w:hAnsi="Nunito" w:cs="Nunito"/>
        </w:rPr>
        <w:t>Could an error undermine someone's right to appeal or to have their case reviewed by a human?</w:t>
      </w:r>
    </w:p>
    <w:p w14:paraId="726E6077" w14:textId="77777777" w:rsidR="00EA26D1" w:rsidRPr="00D046E2" w:rsidRDefault="00E651A5" w:rsidP="00CE34E9">
      <w:pPr>
        <w:pStyle w:val="normal1"/>
        <w:numPr>
          <w:ilvl w:val="0"/>
          <w:numId w:val="33"/>
        </w:numPr>
        <w:jc w:val="both"/>
        <w:rPr>
          <w:rFonts w:ascii="Nunito" w:eastAsia="Nunito" w:hAnsi="Nunito" w:cs="Nunito"/>
        </w:rPr>
      </w:pPr>
      <w:r w:rsidRPr="00D046E2">
        <w:rPr>
          <w:rFonts w:ascii="Nunito" w:eastAsia="Nunito" w:hAnsi="Nunito" w:cs="Nunito"/>
        </w:rPr>
        <w:t>Is the harm reversible? How quickly can errors be identified and corrected? (e.g., days, weeks, months)</w:t>
      </w:r>
    </w:p>
    <w:p w14:paraId="5F2518AF" w14:textId="77777777" w:rsidR="00CE34E9" w:rsidRDefault="00E651A5" w:rsidP="00CE34E9">
      <w:pPr>
        <w:pStyle w:val="normal1"/>
        <w:numPr>
          <w:ilvl w:val="0"/>
          <w:numId w:val="33"/>
        </w:numPr>
        <w:jc w:val="both"/>
        <w:rPr>
          <w:rFonts w:ascii="Nunito" w:eastAsia="Nunito" w:hAnsi="Nunito" w:cs="Nunito"/>
        </w:rPr>
      </w:pPr>
      <w:r w:rsidRPr="00D046E2">
        <w:rPr>
          <w:rFonts w:ascii="Nunito" w:eastAsia="Nunito" w:hAnsi="Nunito" w:cs="Nunito"/>
        </w:rPr>
        <w:t>Does the system directly influence who is included or excluded from a programme, or who faces sanctions?</w:t>
      </w:r>
    </w:p>
    <w:p w14:paraId="2608BA5C" w14:textId="1DEE6F00" w:rsidR="00EA26D1" w:rsidRPr="00CE34E9" w:rsidRDefault="00E651A5" w:rsidP="00CE34E9">
      <w:pPr>
        <w:pStyle w:val="normal1"/>
        <w:numPr>
          <w:ilvl w:val="0"/>
          <w:numId w:val="33"/>
        </w:numPr>
        <w:jc w:val="both"/>
        <w:rPr>
          <w:rFonts w:ascii="Nunito" w:eastAsia="Nunito" w:hAnsi="Nunito" w:cs="Nunito"/>
        </w:rPr>
      </w:pPr>
      <w:r w:rsidRPr="00CE34E9">
        <w:rPr>
          <w:rFonts w:ascii="Nunito" w:eastAsia="Nunito" w:hAnsi="Nunito" w:cs="Nunito"/>
        </w:rPr>
        <w:lastRenderedPageBreak/>
        <w:t>Can beneficiaries understand why a decision was made and realistically contest it if they believe it is wrong?</w:t>
      </w:r>
    </w:p>
    <w:p w14:paraId="37E21797" w14:textId="77777777" w:rsidR="00EA26D1" w:rsidRPr="00D046E2" w:rsidRDefault="00E651A5" w:rsidP="00D046E2">
      <w:pPr>
        <w:pStyle w:val="normal1"/>
        <w:spacing w:before="280"/>
        <w:jc w:val="both"/>
        <w:rPr>
          <w:rFonts w:ascii="Nunito" w:eastAsia="Nunito" w:hAnsi="Nunito" w:cs="Nunito"/>
          <w:b/>
          <w:bCs/>
          <w:color w:val="16528A"/>
        </w:rPr>
      </w:pPr>
      <w:r w:rsidRPr="00D046E2">
        <w:rPr>
          <w:rFonts w:ascii="Nunito" w:eastAsia="Nunito" w:hAnsi="Nunito" w:cs="Nunito"/>
          <w:b/>
          <w:bCs/>
          <w:color w:val="16528A"/>
        </w:rPr>
        <w:t>Risk Rating Table</w:t>
      </w:r>
    </w:p>
    <w:tbl>
      <w:tblPr>
        <w:tblW w:w="9025" w:type="dxa"/>
        <w:tblLayout w:type="fixed"/>
        <w:tblCellMar>
          <w:top w:w="100" w:type="dxa"/>
          <w:left w:w="100" w:type="dxa"/>
          <w:bottom w:w="100" w:type="dxa"/>
          <w:right w:w="100" w:type="dxa"/>
        </w:tblCellMar>
        <w:tblLook w:val="0600" w:firstRow="0" w:lastRow="0" w:firstColumn="0" w:lastColumn="0" w:noHBand="1" w:noVBand="1"/>
      </w:tblPr>
      <w:tblGrid>
        <w:gridCol w:w="1129"/>
        <w:gridCol w:w="3377"/>
        <w:gridCol w:w="3764"/>
        <w:gridCol w:w="755"/>
      </w:tblGrid>
      <w:tr w:rsidR="00EA26D1" w:rsidRPr="00D046E2" w14:paraId="5F8562F8" w14:textId="77777777" w:rsidTr="00D046E2">
        <w:trPr>
          <w:trHeight w:val="785"/>
        </w:trPr>
        <w:tc>
          <w:tcPr>
            <w:tcW w:w="1129" w:type="dxa"/>
            <w:tcBorders>
              <w:top w:val="single" w:sz="8" w:space="0" w:color="000000"/>
              <w:left w:val="single" w:sz="8" w:space="0" w:color="000000"/>
              <w:bottom w:val="single" w:sz="8" w:space="0" w:color="000000"/>
              <w:right w:val="single" w:sz="8" w:space="0" w:color="000000"/>
            </w:tcBorders>
            <w:shd w:val="clear" w:color="auto" w:fill="16528A"/>
          </w:tcPr>
          <w:p w14:paraId="77AFD039" w14:textId="77777777" w:rsidR="00EA26D1" w:rsidRPr="00D046E2" w:rsidRDefault="00E651A5" w:rsidP="00D046E2">
            <w:pPr>
              <w:pStyle w:val="normal1"/>
              <w:jc w:val="both"/>
              <w:rPr>
                <w:rFonts w:ascii="Nunito" w:eastAsia="Nunito" w:hAnsi="Nunito" w:cs="Nunito"/>
                <w:b/>
                <w:bCs/>
                <w:color w:val="FFFFFF" w:themeColor="background1"/>
                <w:sz w:val="22"/>
                <w:szCs w:val="22"/>
              </w:rPr>
            </w:pPr>
            <w:r w:rsidRPr="00D046E2">
              <w:rPr>
                <w:rFonts w:ascii="Nunito" w:eastAsia="Nunito" w:hAnsi="Nunito" w:cs="Nunito"/>
                <w:b/>
                <w:bCs/>
                <w:color w:val="FFFFFF" w:themeColor="background1"/>
                <w:sz w:val="22"/>
                <w:szCs w:val="22"/>
              </w:rPr>
              <w:t>Risk Level</w:t>
            </w:r>
          </w:p>
        </w:tc>
        <w:tc>
          <w:tcPr>
            <w:tcW w:w="3377" w:type="dxa"/>
            <w:tcBorders>
              <w:top w:val="single" w:sz="8" w:space="0" w:color="000000"/>
              <w:left w:val="single" w:sz="8" w:space="0" w:color="000000"/>
              <w:bottom w:val="single" w:sz="8" w:space="0" w:color="000000"/>
              <w:right w:val="single" w:sz="8" w:space="0" w:color="000000"/>
            </w:tcBorders>
            <w:shd w:val="clear" w:color="auto" w:fill="16528A"/>
          </w:tcPr>
          <w:p w14:paraId="2ED408C7" w14:textId="77777777" w:rsidR="00EA26D1" w:rsidRPr="00D046E2" w:rsidRDefault="00E651A5" w:rsidP="00D046E2">
            <w:pPr>
              <w:pStyle w:val="normal1"/>
              <w:jc w:val="both"/>
              <w:rPr>
                <w:rFonts w:ascii="Nunito" w:eastAsia="Nunito" w:hAnsi="Nunito" w:cs="Nunito"/>
                <w:b/>
                <w:bCs/>
                <w:color w:val="FFFFFF" w:themeColor="background1"/>
                <w:sz w:val="22"/>
                <w:szCs w:val="22"/>
              </w:rPr>
            </w:pPr>
            <w:r w:rsidRPr="00D046E2">
              <w:rPr>
                <w:rFonts w:ascii="Nunito" w:eastAsia="Nunito" w:hAnsi="Nunito" w:cs="Nunito"/>
                <w:b/>
                <w:bCs/>
                <w:color w:val="FFFFFF" w:themeColor="background1"/>
                <w:sz w:val="22"/>
                <w:szCs w:val="22"/>
              </w:rPr>
              <w:t>What It Means</w:t>
            </w:r>
          </w:p>
        </w:tc>
        <w:tc>
          <w:tcPr>
            <w:tcW w:w="3764" w:type="dxa"/>
            <w:tcBorders>
              <w:top w:val="single" w:sz="8" w:space="0" w:color="000000"/>
              <w:left w:val="single" w:sz="8" w:space="0" w:color="000000"/>
              <w:bottom w:val="single" w:sz="8" w:space="0" w:color="000000"/>
              <w:right w:val="single" w:sz="8" w:space="0" w:color="000000"/>
            </w:tcBorders>
            <w:shd w:val="clear" w:color="auto" w:fill="16528A"/>
          </w:tcPr>
          <w:p w14:paraId="17618DB1" w14:textId="77777777" w:rsidR="00EA26D1" w:rsidRPr="00D046E2" w:rsidRDefault="00E651A5" w:rsidP="00D046E2">
            <w:pPr>
              <w:pStyle w:val="normal1"/>
              <w:jc w:val="both"/>
              <w:rPr>
                <w:rFonts w:ascii="Nunito" w:eastAsia="Nunito" w:hAnsi="Nunito" w:cs="Nunito"/>
                <w:b/>
                <w:bCs/>
                <w:color w:val="FFFFFF" w:themeColor="background1"/>
                <w:sz w:val="22"/>
                <w:szCs w:val="22"/>
              </w:rPr>
            </w:pPr>
            <w:r w:rsidRPr="00D046E2">
              <w:rPr>
                <w:rFonts w:ascii="Nunito" w:eastAsia="Nunito" w:hAnsi="Nunito" w:cs="Nunito"/>
                <w:b/>
                <w:bCs/>
                <w:color w:val="FFFFFF" w:themeColor="background1"/>
                <w:sz w:val="22"/>
                <w:szCs w:val="22"/>
              </w:rPr>
              <w:t>Indicators</w:t>
            </w:r>
          </w:p>
        </w:tc>
        <w:tc>
          <w:tcPr>
            <w:tcW w:w="755" w:type="dxa"/>
            <w:tcBorders>
              <w:top w:val="single" w:sz="8" w:space="0" w:color="000000"/>
              <w:left w:val="single" w:sz="8" w:space="0" w:color="000000"/>
              <w:bottom w:val="single" w:sz="8" w:space="0" w:color="000000"/>
              <w:right w:val="single" w:sz="8" w:space="0" w:color="000000"/>
            </w:tcBorders>
            <w:shd w:val="clear" w:color="auto" w:fill="16528A"/>
          </w:tcPr>
          <w:p w14:paraId="14857926" w14:textId="77777777" w:rsidR="00EA26D1" w:rsidRPr="00D046E2" w:rsidRDefault="00E651A5" w:rsidP="00D046E2">
            <w:pPr>
              <w:pStyle w:val="normal1"/>
              <w:jc w:val="both"/>
              <w:rPr>
                <w:rFonts w:ascii="Nunito" w:eastAsia="Nunito" w:hAnsi="Nunito" w:cs="Nunito"/>
                <w:b/>
                <w:bCs/>
                <w:color w:val="FFFFFF" w:themeColor="background1"/>
                <w:sz w:val="22"/>
                <w:szCs w:val="22"/>
              </w:rPr>
            </w:pPr>
            <w:r w:rsidRPr="00D046E2">
              <w:rPr>
                <w:rFonts w:ascii="Nunito" w:eastAsia="Nunito" w:hAnsi="Nunito" w:cs="Nunito"/>
                <w:b/>
                <w:bCs/>
                <w:color w:val="FFFFFF" w:themeColor="background1"/>
                <w:sz w:val="22"/>
                <w:szCs w:val="22"/>
              </w:rPr>
              <w:t>Tick</w:t>
            </w:r>
          </w:p>
        </w:tc>
      </w:tr>
      <w:tr w:rsidR="00EA26D1" w:rsidRPr="00D046E2" w14:paraId="66026B31" w14:textId="77777777" w:rsidTr="00D046E2">
        <w:trPr>
          <w:trHeight w:val="785"/>
        </w:trPr>
        <w:tc>
          <w:tcPr>
            <w:tcW w:w="1129" w:type="dxa"/>
            <w:tcBorders>
              <w:top w:val="single" w:sz="8" w:space="0" w:color="000000"/>
              <w:left w:val="single" w:sz="8" w:space="0" w:color="000000"/>
              <w:bottom w:val="single" w:sz="8" w:space="0" w:color="000000"/>
              <w:right w:val="single" w:sz="8" w:space="0" w:color="000000"/>
            </w:tcBorders>
          </w:tcPr>
          <w:p w14:paraId="1B32BED4" w14:textId="77777777" w:rsidR="00EA26D1" w:rsidRPr="00D046E2" w:rsidRDefault="00E651A5" w:rsidP="00D046E2">
            <w:pPr>
              <w:pStyle w:val="normal1"/>
              <w:jc w:val="both"/>
              <w:rPr>
                <w:rFonts w:ascii="Nunito" w:eastAsia="Nunito" w:hAnsi="Nunito" w:cs="Nunito"/>
                <w:b/>
                <w:bCs/>
                <w:sz w:val="22"/>
                <w:szCs w:val="22"/>
              </w:rPr>
            </w:pPr>
            <w:r w:rsidRPr="00D046E2">
              <w:rPr>
                <w:rFonts w:ascii="Segoe UI Emoji" w:eastAsia="Nunito" w:hAnsi="Segoe UI Emoji" w:cs="Segoe UI Emoji"/>
                <w:b/>
                <w:bCs/>
                <w:sz w:val="22"/>
                <w:szCs w:val="22"/>
              </w:rPr>
              <w:t>🟩</w:t>
            </w:r>
            <w:r w:rsidRPr="00D046E2">
              <w:rPr>
                <w:rFonts w:ascii="Nunito" w:eastAsia="Nunito" w:hAnsi="Nunito" w:cs="Nunito"/>
                <w:b/>
                <w:bCs/>
                <w:sz w:val="22"/>
                <w:szCs w:val="22"/>
              </w:rPr>
              <w:t xml:space="preserve"> </w:t>
            </w:r>
          </w:p>
          <w:p w14:paraId="04CF92BA" w14:textId="77777777" w:rsidR="00EA26D1" w:rsidRPr="00D046E2" w:rsidRDefault="00E651A5" w:rsidP="00D046E2">
            <w:pPr>
              <w:pStyle w:val="normal1"/>
              <w:jc w:val="both"/>
              <w:rPr>
                <w:rFonts w:ascii="Nunito" w:eastAsia="Nunito" w:hAnsi="Nunito" w:cs="Nunito"/>
                <w:b/>
                <w:bCs/>
                <w:sz w:val="22"/>
                <w:szCs w:val="22"/>
              </w:rPr>
            </w:pPr>
            <w:r w:rsidRPr="00D046E2">
              <w:rPr>
                <w:rFonts w:ascii="Nunito" w:eastAsia="Nunito" w:hAnsi="Nunito" w:cs="Nunito"/>
                <w:b/>
                <w:bCs/>
                <w:sz w:val="22"/>
                <w:szCs w:val="22"/>
              </w:rPr>
              <w:t>Low</w:t>
            </w:r>
          </w:p>
        </w:tc>
        <w:tc>
          <w:tcPr>
            <w:tcW w:w="3377" w:type="dxa"/>
            <w:tcBorders>
              <w:top w:val="single" w:sz="8" w:space="0" w:color="000000"/>
              <w:left w:val="single" w:sz="8" w:space="0" w:color="000000"/>
              <w:bottom w:val="single" w:sz="8" w:space="0" w:color="000000"/>
              <w:right w:val="single" w:sz="8" w:space="0" w:color="000000"/>
            </w:tcBorders>
          </w:tcPr>
          <w:p w14:paraId="2A3C9687"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Failure mostly causes inconvenience, not harm</w:t>
            </w:r>
          </w:p>
        </w:tc>
        <w:tc>
          <w:tcPr>
            <w:tcW w:w="3764" w:type="dxa"/>
            <w:tcBorders>
              <w:top w:val="single" w:sz="8" w:space="0" w:color="000000"/>
              <w:left w:val="single" w:sz="8" w:space="0" w:color="000000"/>
              <w:bottom w:val="single" w:sz="8" w:space="0" w:color="000000"/>
              <w:right w:val="single" w:sz="8" w:space="0" w:color="000000"/>
            </w:tcBorders>
          </w:tcPr>
          <w:p w14:paraId="71679248"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 xml:space="preserve">Mistakes lead to minor delays or incorrect information but do not affect access to benefits or rights. </w:t>
            </w:r>
            <w:r w:rsidRPr="00D046E2">
              <w:rPr>
                <w:rFonts w:ascii="Nunito" w:eastAsia="Nunito" w:hAnsi="Nunito" w:cs="Nunito"/>
                <w:i/>
                <w:iCs/>
                <w:sz w:val="22"/>
                <w:szCs w:val="22"/>
              </w:rPr>
              <w:t xml:space="preserve">Example: Chatbot gives wrong </w:t>
            </w:r>
            <w:proofErr w:type="gramStart"/>
            <w:r w:rsidRPr="00D046E2">
              <w:rPr>
                <w:rFonts w:ascii="Nunito" w:eastAsia="Nunito" w:hAnsi="Nunito" w:cs="Nunito"/>
                <w:i/>
                <w:iCs/>
                <w:sz w:val="22"/>
                <w:szCs w:val="22"/>
              </w:rPr>
              <w:t>answer</w:t>
            </w:r>
            <w:proofErr w:type="gramEnd"/>
            <w:r w:rsidRPr="00D046E2">
              <w:rPr>
                <w:rFonts w:ascii="Nunito" w:eastAsia="Nunito" w:hAnsi="Nunito" w:cs="Nunito"/>
                <w:i/>
                <w:iCs/>
                <w:sz w:val="22"/>
                <w:szCs w:val="22"/>
              </w:rPr>
              <w:t xml:space="preserve"> about office hours.</w:t>
            </w:r>
          </w:p>
        </w:tc>
        <w:tc>
          <w:tcPr>
            <w:tcW w:w="755" w:type="dxa"/>
            <w:tcBorders>
              <w:top w:val="single" w:sz="8" w:space="0" w:color="000000"/>
              <w:left w:val="single" w:sz="8" w:space="0" w:color="000000"/>
              <w:bottom w:val="single" w:sz="8" w:space="0" w:color="000000"/>
              <w:right w:val="single" w:sz="8" w:space="0" w:color="000000"/>
            </w:tcBorders>
          </w:tcPr>
          <w:p w14:paraId="2D63BACF"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t>☐</w:t>
            </w:r>
          </w:p>
        </w:tc>
      </w:tr>
      <w:tr w:rsidR="00EA26D1" w:rsidRPr="00D046E2" w14:paraId="6845908F" w14:textId="77777777" w:rsidTr="00D046E2">
        <w:trPr>
          <w:trHeight w:val="785"/>
        </w:trPr>
        <w:tc>
          <w:tcPr>
            <w:tcW w:w="1129" w:type="dxa"/>
            <w:tcBorders>
              <w:top w:val="single" w:sz="8" w:space="0" w:color="000000"/>
              <w:left w:val="single" w:sz="8" w:space="0" w:color="000000"/>
              <w:bottom w:val="single" w:sz="8" w:space="0" w:color="000000"/>
              <w:right w:val="single" w:sz="8" w:space="0" w:color="000000"/>
            </w:tcBorders>
          </w:tcPr>
          <w:p w14:paraId="05D72865" w14:textId="77777777" w:rsidR="00EA26D1" w:rsidRPr="00D046E2" w:rsidRDefault="00E651A5" w:rsidP="00D046E2">
            <w:pPr>
              <w:pStyle w:val="normal1"/>
              <w:jc w:val="both"/>
              <w:rPr>
                <w:rFonts w:ascii="Nunito" w:eastAsia="Nunito" w:hAnsi="Nunito" w:cs="Nunito"/>
                <w:b/>
                <w:bCs/>
                <w:sz w:val="22"/>
                <w:szCs w:val="22"/>
              </w:rPr>
            </w:pPr>
            <w:r w:rsidRPr="00D046E2">
              <w:rPr>
                <w:rFonts w:ascii="Segoe UI Emoji" w:eastAsia="Nunito" w:hAnsi="Segoe UI Emoji" w:cs="Segoe UI Emoji"/>
                <w:b/>
                <w:bCs/>
                <w:sz w:val="22"/>
                <w:szCs w:val="22"/>
              </w:rPr>
              <w:t>🟨</w:t>
            </w:r>
            <w:r w:rsidRPr="00D046E2">
              <w:rPr>
                <w:rFonts w:ascii="Nunito" w:eastAsia="Nunito" w:hAnsi="Nunito" w:cs="Nunito"/>
                <w:b/>
                <w:bCs/>
                <w:sz w:val="22"/>
                <w:szCs w:val="22"/>
              </w:rPr>
              <w:t xml:space="preserve"> Medium</w:t>
            </w:r>
          </w:p>
        </w:tc>
        <w:tc>
          <w:tcPr>
            <w:tcW w:w="3377" w:type="dxa"/>
            <w:tcBorders>
              <w:top w:val="single" w:sz="8" w:space="0" w:color="000000"/>
              <w:left w:val="single" w:sz="8" w:space="0" w:color="000000"/>
              <w:bottom w:val="single" w:sz="8" w:space="0" w:color="000000"/>
              <w:right w:val="single" w:sz="8" w:space="0" w:color="000000"/>
            </w:tcBorders>
          </w:tcPr>
          <w:p w14:paraId="2A356C41"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Failure affects service quality but not access</w:t>
            </w:r>
          </w:p>
        </w:tc>
        <w:tc>
          <w:tcPr>
            <w:tcW w:w="3764" w:type="dxa"/>
            <w:tcBorders>
              <w:top w:val="single" w:sz="8" w:space="0" w:color="000000"/>
              <w:left w:val="single" w:sz="8" w:space="0" w:color="000000"/>
              <w:bottom w:val="single" w:sz="8" w:space="0" w:color="000000"/>
              <w:right w:val="single" w:sz="8" w:space="0" w:color="000000"/>
            </w:tcBorders>
          </w:tcPr>
          <w:p w14:paraId="5E86D0FA" w14:textId="77777777" w:rsidR="00EA26D1" w:rsidRPr="00D046E2" w:rsidRDefault="00E651A5" w:rsidP="00D046E2">
            <w:pPr>
              <w:pStyle w:val="normal1"/>
              <w:jc w:val="both"/>
              <w:rPr>
                <w:rFonts w:ascii="Nunito" w:eastAsia="Nunito" w:hAnsi="Nunito" w:cs="Nunito"/>
                <w:i/>
                <w:iCs/>
                <w:sz w:val="22"/>
                <w:szCs w:val="22"/>
              </w:rPr>
            </w:pPr>
            <w:r w:rsidRPr="00D046E2">
              <w:rPr>
                <w:rFonts w:ascii="Nunito" w:eastAsia="Nunito" w:hAnsi="Nunito" w:cs="Nunito"/>
                <w:sz w:val="22"/>
                <w:szCs w:val="22"/>
              </w:rPr>
              <w:t xml:space="preserve">Mistakes cause delays, extra steps, or frustration but can be corrected before benefits are affected. </w:t>
            </w:r>
            <w:r w:rsidRPr="00D046E2">
              <w:rPr>
                <w:rFonts w:ascii="Nunito" w:eastAsia="Nunito" w:hAnsi="Nunito" w:cs="Nunito"/>
                <w:i/>
                <w:iCs/>
                <w:sz w:val="22"/>
                <w:szCs w:val="22"/>
              </w:rPr>
              <w:t>Example: Case routed to wrong caseworker, causing delay</w:t>
            </w:r>
          </w:p>
        </w:tc>
        <w:tc>
          <w:tcPr>
            <w:tcW w:w="755" w:type="dxa"/>
            <w:tcBorders>
              <w:top w:val="single" w:sz="8" w:space="0" w:color="000000"/>
              <w:left w:val="single" w:sz="8" w:space="0" w:color="000000"/>
              <w:bottom w:val="single" w:sz="8" w:space="0" w:color="000000"/>
              <w:right w:val="single" w:sz="8" w:space="0" w:color="000000"/>
            </w:tcBorders>
          </w:tcPr>
          <w:p w14:paraId="750BFF14"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t>☐</w:t>
            </w:r>
          </w:p>
        </w:tc>
      </w:tr>
      <w:tr w:rsidR="00EA26D1" w:rsidRPr="00D046E2" w14:paraId="0E9A010D" w14:textId="77777777" w:rsidTr="00D046E2">
        <w:trPr>
          <w:trHeight w:val="785"/>
        </w:trPr>
        <w:tc>
          <w:tcPr>
            <w:tcW w:w="1129" w:type="dxa"/>
            <w:tcBorders>
              <w:top w:val="single" w:sz="8" w:space="0" w:color="000000"/>
              <w:left w:val="single" w:sz="8" w:space="0" w:color="000000"/>
              <w:bottom w:val="single" w:sz="8" w:space="0" w:color="000000"/>
              <w:right w:val="single" w:sz="8" w:space="0" w:color="000000"/>
            </w:tcBorders>
          </w:tcPr>
          <w:p w14:paraId="4FC7A62D" w14:textId="77777777" w:rsidR="00EA26D1" w:rsidRPr="00D046E2" w:rsidRDefault="00E651A5" w:rsidP="00D046E2">
            <w:pPr>
              <w:pStyle w:val="normal1"/>
              <w:jc w:val="both"/>
              <w:rPr>
                <w:rFonts w:ascii="Nunito" w:eastAsia="Nunito" w:hAnsi="Nunito" w:cs="Nunito"/>
                <w:b/>
                <w:bCs/>
                <w:sz w:val="22"/>
                <w:szCs w:val="22"/>
              </w:rPr>
            </w:pPr>
            <w:r w:rsidRPr="00D046E2">
              <w:rPr>
                <w:rFonts w:ascii="Segoe UI Emoji" w:eastAsia="Nunito" w:hAnsi="Segoe UI Emoji" w:cs="Segoe UI Emoji"/>
                <w:b/>
                <w:bCs/>
                <w:sz w:val="22"/>
                <w:szCs w:val="22"/>
              </w:rPr>
              <w:t>🟥</w:t>
            </w:r>
            <w:r w:rsidRPr="00D046E2">
              <w:rPr>
                <w:rFonts w:ascii="Nunito" w:eastAsia="Nunito" w:hAnsi="Nunito" w:cs="Nunito"/>
                <w:b/>
                <w:bCs/>
                <w:sz w:val="22"/>
                <w:szCs w:val="22"/>
              </w:rPr>
              <w:t xml:space="preserve"> </w:t>
            </w:r>
          </w:p>
          <w:p w14:paraId="393ED93A" w14:textId="77777777" w:rsidR="00EA26D1" w:rsidRPr="00D046E2" w:rsidRDefault="00E651A5" w:rsidP="00D046E2">
            <w:pPr>
              <w:pStyle w:val="normal1"/>
              <w:jc w:val="both"/>
              <w:rPr>
                <w:rFonts w:ascii="Nunito" w:eastAsia="Nunito" w:hAnsi="Nunito" w:cs="Nunito"/>
                <w:b/>
                <w:bCs/>
                <w:sz w:val="22"/>
                <w:szCs w:val="22"/>
              </w:rPr>
            </w:pPr>
            <w:r w:rsidRPr="00D046E2">
              <w:rPr>
                <w:rFonts w:ascii="Nunito" w:eastAsia="Nunito" w:hAnsi="Nunito" w:cs="Nunito"/>
                <w:b/>
                <w:bCs/>
                <w:sz w:val="22"/>
                <w:szCs w:val="22"/>
              </w:rPr>
              <w:t>High</w:t>
            </w:r>
          </w:p>
        </w:tc>
        <w:tc>
          <w:tcPr>
            <w:tcW w:w="3377" w:type="dxa"/>
            <w:tcBorders>
              <w:top w:val="single" w:sz="8" w:space="0" w:color="000000"/>
              <w:left w:val="single" w:sz="8" w:space="0" w:color="000000"/>
              <w:bottom w:val="single" w:sz="8" w:space="0" w:color="000000"/>
              <w:right w:val="single" w:sz="8" w:space="0" w:color="000000"/>
            </w:tcBorders>
          </w:tcPr>
          <w:p w14:paraId="3B20477C"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Failure risks exclusion, sanctions, or rights violations</w:t>
            </w:r>
          </w:p>
        </w:tc>
        <w:tc>
          <w:tcPr>
            <w:tcW w:w="3764" w:type="dxa"/>
            <w:tcBorders>
              <w:top w:val="single" w:sz="8" w:space="0" w:color="000000"/>
              <w:left w:val="single" w:sz="8" w:space="0" w:color="000000"/>
              <w:bottom w:val="single" w:sz="8" w:space="0" w:color="000000"/>
              <w:right w:val="single" w:sz="8" w:space="0" w:color="000000"/>
            </w:tcBorders>
          </w:tcPr>
          <w:p w14:paraId="6063297A"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 xml:space="preserve">Mistakes could lead to wrongful denial of benefits, payment blocks, fraud flags, sanctions, or debt notices; harm is hard to reverse or contest. </w:t>
            </w:r>
            <w:r w:rsidRPr="00D046E2">
              <w:rPr>
                <w:rFonts w:ascii="Nunito" w:eastAsia="Nunito" w:hAnsi="Nunito" w:cs="Nunito"/>
                <w:i/>
                <w:iCs/>
                <w:sz w:val="22"/>
                <w:szCs w:val="22"/>
              </w:rPr>
              <w:t>Example: Automated eligibility decision wrongly excludes a household.</w:t>
            </w:r>
          </w:p>
        </w:tc>
        <w:tc>
          <w:tcPr>
            <w:tcW w:w="755" w:type="dxa"/>
            <w:tcBorders>
              <w:top w:val="single" w:sz="8" w:space="0" w:color="000000"/>
              <w:left w:val="single" w:sz="8" w:space="0" w:color="000000"/>
              <w:bottom w:val="single" w:sz="8" w:space="0" w:color="000000"/>
              <w:right w:val="single" w:sz="8" w:space="0" w:color="000000"/>
            </w:tcBorders>
          </w:tcPr>
          <w:p w14:paraId="573B0775"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t>☐</w:t>
            </w:r>
          </w:p>
        </w:tc>
      </w:tr>
    </w:tbl>
    <w:p w14:paraId="452718A1" w14:textId="77777777" w:rsidR="00EA26D1" w:rsidRPr="00D046E2" w:rsidRDefault="00E651A5" w:rsidP="00D046E2">
      <w:pPr>
        <w:pStyle w:val="berschrift3"/>
        <w:keepNext w:val="0"/>
        <w:keepLines w:val="0"/>
        <w:spacing w:before="280"/>
        <w:ind w:left="0" w:firstLine="0"/>
        <w:jc w:val="both"/>
        <w:rPr>
          <w:b/>
          <w:bCs/>
          <w:sz w:val="24"/>
          <w:szCs w:val="24"/>
        </w:rPr>
      </w:pPr>
      <w:bookmarkStart w:id="14" w:name="_heading=h.28c15w4dfcfx"/>
      <w:bookmarkEnd w:id="14"/>
      <w:r w:rsidRPr="00D046E2">
        <w:rPr>
          <w:b/>
          <w:bCs/>
          <w:color w:val="000000"/>
          <w:sz w:val="24"/>
          <w:szCs w:val="24"/>
        </w:rPr>
        <w:t>Evidence &amp; Assumptions</w:t>
      </w:r>
    </w:p>
    <w:tbl>
      <w:tblPr>
        <w:tblW w:w="9015" w:type="dxa"/>
        <w:tblInd w:w="-15" w:type="dxa"/>
        <w:tblLayout w:type="fixed"/>
        <w:tblCellMar>
          <w:top w:w="100" w:type="dxa"/>
          <w:left w:w="100" w:type="dxa"/>
          <w:bottom w:w="100" w:type="dxa"/>
          <w:right w:w="100" w:type="dxa"/>
        </w:tblCellMar>
        <w:tblLook w:val="0600" w:firstRow="0" w:lastRow="0" w:firstColumn="0" w:lastColumn="0" w:noHBand="1" w:noVBand="1"/>
      </w:tblPr>
      <w:tblGrid>
        <w:gridCol w:w="2684"/>
        <w:gridCol w:w="6331"/>
      </w:tblGrid>
      <w:tr w:rsidR="00EA26D1" w:rsidRPr="00D046E2" w14:paraId="0ABC1E77" w14:textId="77777777">
        <w:trPr>
          <w:trHeight w:val="1066"/>
        </w:trPr>
        <w:tc>
          <w:tcPr>
            <w:tcW w:w="2684" w:type="dxa"/>
            <w:tcBorders>
              <w:top w:val="single" w:sz="8" w:space="0" w:color="000000"/>
              <w:left w:val="single" w:sz="8" w:space="0" w:color="000000"/>
              <w:bottom w:val="single" w:sz="8" w:space="0" w:color="000000"/>
              <w:right w:val="single" w:sz="8" w:space="0" w:color="000000"/>
            </w:tcBorders>
          </w:tcPr>
          <w:p w14:paraId="07E8A837" w14:textId="77777777" w:rsidR="00EA26D1" w:rsidRPr="00D046E2" w:rsidRDefault="00DA1A89" w:rsidP="00D046E2">
            <w:pPr>
              <w:pStyle w:val="normal1"/>
              <w:widowControl w:val="0"/>
              <w:rPr>
                <w:rFonts w:ascii="Nunito" w:eastAsia="Nunito" w:hAnsi="Nunito" w:cs="Nunito"/>
                <w:b/>
                <w:bCs/>
              </w:rPr>
            </w:pPr>
            <w:sdt>
              <w:sdtPr>
                <w:rPr>
                  <w:rFonts w:ascii="Nunito" w:hAnsi="Nunito"/>
                </w:rPr>
                <w:id w:val="118800756"/>
                <w:text/>
              </w:sdtPr>
              <w:sdtContent>
                <w:r w:rsidR="00E651A5" w:rsidRPr="00D046E2">
                  <w:rPr>
                    <w:rFonts w:ascii="Nunito" w:eastAsia="Nunito" w:hAnsi="Nunito" w:cs="Nunito"/>
                    <w:b/>
                    <w:bCs/>
                  </w:rPr>
                  <w:t>Evidence Reviewed</w:t>
                </w:r>
              </w:sdtContent>
            </w:sdt>
          </w:p>
        </w:tc>
        <w:tc>
          <w:tcPr>
            <w:tcW w:w="6330" w:type="dxa"/>
            <w:tcBorders>
              <w:top w:val="single" w:sz="8" w:space="0" w:color="000000"/>
              <w:left w:val="single" w:sz="8" w:space="0" w:color="000000"/>
              <w:bottom w:val="single" w:sz="8" w:space="0" w:color="000000"/>
              <w:right w:val="single" w:sz="8" w:space="0" w:color="000000"/>
            </w:tcBorders>
          </w:tcPr>
          <w:p w14:paraId="77080BDD" w14:textId="77777777" w:rsidR="00EA26D1" w:rsidRPr="00D046E2" w:rsidRDefault="00EA26D1" w:rsidP="00D046E2">
            <w:pPr>
              <w:pStyle w:val="normal1"/>
              <w:widowControl w:val="0"/>
              <w:jc w:val="both"/>
              <w:rPr>
                <w:rFonts w:ascii="Nunito" w:eastAsia="Nunito" w:hAnsi="Nunito" w:cs="Nunito"/>
                <w:b/>
                <w:bCs/>
              </w:rPr>
            </w:pPr>
          </w:p>
        </w:tc>
      </w:tr>
      <w:tr w:rsidR="00EA26D1" w:rsidRPr="00D046E2" w14:paraId="57CA89AD" w14:textId="77777777">
        <w:trPr>
          <w:trHeight w:val="1202"/>
        </w:trPr>
        <w:tc>
          <w:tcPr>
            <w:tcW w:w="2684" w:type="dxa"/>
            <w:tcBorders>
              <w:top w:val="single" w:sz="8" w:space="0" w:color="000000"/>
              <w:left w:val="single" w:sz="8" w:space="0" w:color="000000"/>
              <w:bottom w:val="single" w:sz="8" w:space="0" w:color="000000"/>
              <w:right w:val="single" w:sz="8" w:space="0" w:color="000000"/>
            </w:tcBorders>
          </w:tcPr>
          <w:p w14:paraId="6DE97466" w14:textId="77777777" w:rsidR="00EA26D1" w:rsidRPr="00D046E2" w:rsidRDefault="00E651A5" w:rsidP="00D046E2">
            <w:pPr>
              <w:pStyle w:val="normal1"/>
              <w:widowControl w:val="0"/>
              <w:rPr>
                <w:rFonts w:ascii="Nunito" w:eastAsia="Nunito" w:hAnsi="Nunito" w:cs="Nunito"/>
                <w:b/>
                <w:bCs/>
              </w:rPr>
            </w:pPr>
            <w:r w:rsidRPr="00D046E2">
              <w:rPr>
                <w:rFonts w:ascii="Nunito" w:eastAsia="Nunito" w:hAnsi="Nunito" w:cs="Nunito"/>
                <w:b/>
                <w:bCs/>
              </w:rPr>
              <w:t>Evidence gaps/ Unverified Claims</w:t>
            </w:r>
          </w:p>
        </w:tc>
        <w:tc>
          <w:tcPr>
            <w:tcW w:w="6330" w:type="dxa"/>
            <w:tcBorders>
              <w:top w:val="single" w:sz="8" w:space="0" w:color="000000"/>
              <w:left w:val="single" w:sz="8" w:space="0" w:color="000000"/>
              <w:bottom w:val="single" w:sz="8" w:space="0" w:color="000000"/>
              <w:right w:val="single" w:sz="8" w:space="0" w:color="000000"/>
            </w:tcBorders>
          </w:tcPr>
          <w:p w14:paraId="30235D99" w14:textId="77777777" w:rsidR="00EA26D1" w:rsidRPr="00D046E2" w:rsidRDefault="00EA26D1" w:rsidP="00D046E2">
            <w:pPr>
              <w:pStyle w:val="normal1"/>
              <w:widowControl w:val="0"/>
              <w:jc w:val="both"/>
              <w:rPr>
                <w:rFonts w:ascii="Nunito" w:eastAsia="Nunito" w:hAnsi="Nunito" w:cs="Nunito"/>
                <w:b/>
                <w:bCs/>
              </w:rPr>
            </w:pPr>
          </w:p>
        </w:tc>
      </w:tr>
      <w:tr w:rsidR="00EA26D1" w:rsidRPr="00D046E2" w14:paraId="3E263B76" w14:textId="77777777">
        <w:trPr>
          <w:trHeight w:val="1290"/>
        </w:trPr>
        <w:tc>
          <w:tcPr>
            <w:tcW w:w="2684" w:type="dxa"/>
            <w:tcBorders>
              <w:top w:val="single" w:sz="8" w:space="0" w:color="000000"/>
              <w:left w:val="single" w:sz="8" w:space="0" w:color="000000"/>
              <w:bottom w:val="single" w:sz="8" w:space="0" w:color="000000"/>
              <w:right w:val="single" w:sz="8" w:space="0" w:color="000000"/>
            </w:tcBorders>
          </w:tcPr>
          <w:p w14:paraId="10109C8C" w14:textId="77777777" w:rsidR="00EA26D1" w:rsidRPr="00D046E2" w:rsidRDefault="00E651A5" w:rsidP="00D046E2">
            <w:pPr>
              <w:pStyle w:val="normal1"/>
              <w:widowControl w:val="0"/>
              <w:rPr>
                <w:rFonts w:ascii="Nunito" w:eastAsia="Nunito" w:hAnsi="Nunito" w:cs="Nunito"/>
                <w:b/>
                <w:bCs/>
              </w:rPr>
            </w:pPr>
            <w:r w:rsidRPr="00D046E2">
              <w:rPr>
                <w:rFonts w:ascii="Nunito" w:eastAsia="Nunito" w:hAnsi="Nunito" w:cs="Nunito"/>
                <w:b/>
                <w:bCs/>
              </w:rPr>
              <w:t>Assumptions</w:t>
            </w:r>
          </w:p>
        </w:tc>
        <w:tc>
          <w:tcPr>
            <w:tcW w:w="6330" w:type="dxa"/>
            <w:tcBorders>
              <w:top w:val="single" w:sz="8" w:space="0" w:color="000000"/>
              <w:left w:val="single" w:sz="8" w:space="0" w:color="000000"/>
              <w:bottom w:val="single" w:sz="8" w:space="0" w:color="000000"/>
              <w:right w:val="single" w:sz="8" w:space="0" w:color="000000"/>
            </w:tcBorders>
          </w:tcPr>
          <w:p w14:paraId="68527382" w14:textId="77777777" w:rsidR="00EA26D1" w:rsidRPr="00D046E2" w:rsidRDefault="00EA26D1" w:rsidP="00D046E2">
            <w:pPr>
              <w:pStyle w:val="normal1"/>
              <w:widowControl w:val="0"/>
              <w:jc w:val="both"/>
              <w:rPr>
                <w:rFonts w:ascii="Nunito" w:eastAsia="Nunito" w:hAnsi="Nunito" w:cs="Nunito"/>
                <w:b/>
                <w:bCs/>
              </w:rPr>
            </w:pPr>
          </w:p>
        </w:tc>
      </w:tr>
    </w:tbl>
    <w:p w14:paraId="0767736A" w14:textId="6701C976" w:rsidR="00EA26D1" w:rsidRPr="00D046E2" w:rsidRDefault="00EA26D1" w:rsidP="00D046E2">
      <w:pPr>
        <w:pStyle w:val="normal1"/>
        <w:jc w:val="both"/>
        <w:rPr>
          <w:rFonts w:ascii="Nunito" w:hAnsi="Nunito"/>
          <w:b/>
          <w:bCs/>
        </w:rPr>
      </w:pPr>
      <w:bookmarkStart w:id="15" w:name="_heading=h.e60y1ikajd9x"/>
      <w:bookmarkEnd w:id="15"/>
    </w:p>
    <w:p w14:paraId="0858C510" w14:textId="77777777" w:rsidR="00D046E2" w:rsidRDefault="00D046E2" w:rsidP="00D046E2">
      <w:pPr>
        <w:pStyle w:val="berschrift1"/>
        <w:keepNext w:val="0"/>
        <w:keepLines w:val="0"/>
        <w:spacing w:before="0"/>
        <w:ind w:left="0" w:firstLine="0"/>
        <w:jc w:val="both"/>
        <w:rPr>
          <w:sz w:val="24"/>
          <w:szCs w:val="24"/>
        </w:rPr>
      </w:pPr>
    </w:p>
    <w:p w14:paraId="26C354E5" w14:textId="1E2B90A5" w:rsidR="00EA26D1" w:rsidRPr="00D046E2" w:rsidRDefault="00E651A5" w:rsidP="00D046E2">
      <w:pPr>
        <w:pStyle w:val="berschrift1"/>
        <w:keepNext w:val="0"/>
        <w:keepLines w:val="0"/>
        <w:spacing w:before="0"/>
        <w:ind w:left="0" w:firstLine="0"/>
        <w:jc w:val="both"/>
        <w:rPr>
          <w:b/>
          <w:bCs/>
          <w:sz w:val="24"/>
          <w:szCs w:val="24"/>
        </w:rPr>
      </w:pPr>
      <w:r w:rsidRPr="00D046E2">
        <w:rPr>
          <w:b/>
          <w:bCs/>
          <w:sz w:val="24"/>
          <w:szCs w:val="24"/>
        </w:rPr>
        <w:lastRenderedPageBreak/>
        <w:t>Dimension 3 - Scale</w:t>
      </w:r>
    </w:p>
    <w:p w14:paraId="2E9C8F30"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rPr>
        <w:t>The breadth of impact—how widely harm could spread if the system fails. Scale increases when systems cover large populations or connect to other critical components like ID, payments, or social registries. Errors in a small pilot affect few people, while mistakes in a national eligibility model can cascade across programmes.</w:t>
      </w:r>
    </w:p>
    <w:p w14:paraId="472DEE8B"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b/>
          <w:bCs/>
        </w:rPr>
        <w:t>Key Question:</w:t>
      </w:r>
      <w:r w:rsidRPr="00D046E2">
        <w:rPr>
          <w:rFonts w:ascii="Nunito" w:eastAsia="Nunito" w:hAnsi="Nunito" w:cs="Nunito"/>
        </w:rPr>
        <w:t xml:space="preserve"> </w:t>
      </w:r>
      <w:r w:rsidRPr="00D046E2">
        <w:rPr>
          <w:rFonts w:ascii="Nunito" w:eastAsia="Nunito" w:hAnsi="Nunito" w:cs="Nunito"/>
          <w:i/>
          <w:iCs/>
        </w:rPr>
        <w:t>How many people or programmes could be affected?</w:t>
      </w:r>
    </w:p>
    <w:p w14:paraId="482516A0" w14:textId="77777777" w:rsidR="00EA26D1" w:rsidRPr="00D046E2" w:rsidRDefault="00E651A5" w:rsidP="00D046E2">
      <w:pPr>
        <w:pStyle w:val="berschrift3"/>
        <w:keepNext w:val="0"/>
        <w:keepLines w:val="0"/>
        <w:spacing w:before="280"/>
        <w:ind w:left="0" w:firstLine="0"/>
        <w:jc w:val="both"/>
        <w:rPr>
          <w:b/>
          <w:bCs/>
          <w:color w:val="000000"/>
          <w:sz w:val="24"/>
          <w:szCs w:val="24"/>
        </w:rPr>
      </w:pPr>
      <w:bookmarkStart w:id="16" w:name="_heading=h.a7oaglh2lxlf"/>
      <w:bookmarkEnd w:id="16"/>
      <w:r w:rsidRPr="00D046E2">
        <w:rPr>
          <w:b/>
          <w:bCs/>
          <w:color w:val="000000"/>
          <w:sz w:val="24"/>
          <w:szCs w:val="24"/>
        </w:rPr>
        <w:t>Diagnostic Questions:</w:t>
      </w:r>
    </w:p>
    <w:p w14:paraId="51E1C094" w14:textId="77777777" w:rsidR="00EA26D1" w:rsidRPr="00D046E2" w:rsidRDefault="00E651A5" w:rsidP="00CE34E9">
      <w:pPr>
        <w:pStyle w:val="normal1"/>
        <w:numPr>
          <w:ilvl w:val="0"/>
          <w:numId w:val="34"/>
        </w:numPr>
        <w:spacing w:after="240"/>
        <w:jc w:val="both"/>
        <w:rPr>
          <w:rFonts w:ascii="Nunito" w:eastAsia="Nunito" w:hAnsi="Nunito" w:cs="Nunito"/>
        </w:rPr>
      </w:pPr>
      <w:r w:rsidRPr="00D046E2">
        <w:rPr>
          <w:rFonts w:ascii="Nunito" w:eastAsia="Nunito" w:hAnsi="Nunito" w:cs="Nunito"/>
        </w:rPr>
        <w:t>How many beneficiaries or households fall under the model's influence? (e.g., hundreds, thousands, millions)</w:t>
      </w:r>
    </w:p>
    <w:p w14:paraId="5CA5E068" w14:textId="77777777" w:rsidR="00EA26D1" w:rsidRPr="00D046E2" w:rsidRDefault="00E651A5" w:rsidP="00CE34E9">
      <w:pPr>
        <w:pStyle w:val="normal1"/>
        <w:numPr>
          <w:ilvl w:val="0"/>
          <w:numId w:val="34"/>
        </w:numPr>
        <w:spacing w:after="240"/>
        <w:jc w:val="both"/>
        <w:rPr>
          <w:rFonts w:ascii="Nunito" w:eastAsia="Nunito" w:hAnsi="Nunito" w:cs="Nunito"/>
        </w:rPr>
      </w:pPr>
      <w:r w:rsidRPr="00D046E2">
        <w:rPr>
          <w:rFonts w:ascii="Nunito" w:eastAsia="Nunito" w:hAnsi="Nunito" w:cs="Nunito"/>
        </w:rPr>
        <w:t>Is this a national system affecting the whole country, a regional programme, or a small-scale pilot?</w:t>
      </w:r>
    </w:p>
    <w:p w14:paraId="629ECC2C" w14:textId="77777777" w:rsidR="00EA26D1" w:rsidRPr="00D046E2" w:rsidRDefault="00E651A5" w:rsidP="00CE34E9">
      <w:pPr>
        <w:pStyle w:val="normal1"/>
        <w:numPr>
          <w:ilvl w:val="0"/>
          <w:numId w:val="34"/>
        </w:numPr>
        <w:spacing w:after="240"/>
        <w:jc w:val="both"/>
        <w:rPr>
          <w:rFonts w:ascii="Nunito" w:eastAsia="Nunito" w:hAnsi="Nunito" w:cs="Nunito"/>
        </w:rPr>
      </w:pPr>
      <w:r w:rsidRPr="00D046E2">
        <w:rPr>
          <w:rFonts w:ascii="Nunito" w:eastAsia="Nunito" w:hAnsi="Nunito" w:cs="Nunito"/>
        </w:rPr>
        <w:t>Does the system connect to other critical systems (e.g., national ID, payment infrastructure, social registry) where errors could cascade?</w:t>
      </w:r>
    </w:p>
    <w:p w14:paraId="010B9E63" w14:textId="77777777" w:rsidR="00EA26D1" w:rsidRPr="00D046E2" w:rsidRDefault="00E651A5" w:rsidP="00CE34E9">
      <w:pPr>
        <w:pStyle w:val="normal1"/>
        <w:numPr>
          <w:ilvl w:val="0"/>
          <w:numId w:val="34"/>
        </w:numPr>
        <w:spacing w:after="240"/>
        <w:jc w:val="both"/>
        <w:rPr>
          <w:rFonts w:ascii="Nunito" w:eastAsia="Nunito" w:hAnsi="Nunito" w:cs="Nunito"/>
        </w:rPr>
      </w:pPr>
      <w:r w:rsidRPr="00D046E2">
        <w:rPr>
          <w:rFonts w:ascii="Nunito" w:eastAsia="Nunito" w:hAnsi="Nunito" w:cs="Nunito"/>
        </w:rPr>
        <w:t>Could errors in this system trigger consequences in other programmes (e.g., exclusion from one programme affecting eligibility for others)?</w:t>
      </w:r>
    </w:p>
    <w:p w14:paraId="51D21861" w14:textId="77D285A3" w:rsidR="00EA26D1" w:rsidRPr="00CE34E9" w:rsidRDefault="00E651A5" w:rsidP="00CE34E9">
      <w:pPr>
        <w:pStyle w:val="normal1"/>
        <w:numPr>
          <w:ilvl w:val="0"/>
          <w:numId w:val="34"/>
        </w:numPr>
        <w:spacing w:after="240"/>
        <w:jc w:val="both"/>
        <w:rPr>
          <w:rFonts w:ascii="Nunito" w:eastAsia="Nunito" w:hAnsi="Nunito" w:cs="Nunito"/>
        </w:rPr>
      </w:pPr>
      <w:r w:rsidRPr="00D046E2">
        <w:rPr>
          <w:rFonts w:ascii="Nunito" w:eastAsia="Nunito" w:hAnsi="Nunito" w:cs="Nunito"/>
        </w:rPr>
        <w:t>Does the system operate in real time (decisions happen immediately) or batch mode (decisions processed periodically, allowing time for review)?</w:t>
      </w:r>
    </w:p>
    <w:p w14:paraId="03FE2100" w14:textId="77777777" w:rsidR="00EA26D1" w:rsidRPr="00D046E2" w:rsidRDefault="00E651A5" w:rsidP="00D046E2">
      <w:pPr>
        <w:pStyle w:val="berschrift3"/>
        <w:keepNext w:val="0"/>
        <w:keepLines w:val="0"/>
        <w:spacing w:before="280"/>
        <w:ind w:left="0" w:firstLine="0"/>
        <w:jc w:val="both"/>
        <w:rPr>
          <w:b/>
          <w:bCs/>
          <w:sz w:val="24"/>
          <w:szCs w:val="24"/>
        </w:rPr>
      </w:pPr>
      <w:bookmarkStart w:id="17" w:name="_heading=h.60bd6aq9emxa"/>
      <w:bookmarkEnd w:id="17"/>
      <w:r w:rsidRPr="00D046E2">
        <w:rPr>
          <w:b/>
          <w:bCs/>
          <w:sz w:val="24"/>
          <w:szCs w:val="24"/>
        </w:rPr>
        <w:t>Risk Rating Table</w:t>
      </w:r>
    </w:p>
    <w:tbl>
      <w:tblPr>
        <w:tblW w:w="9025" w:type="dxa"/>
        <w:tblLayout w:type="fixed"/>
        <w:tblCellMar>
          <w:top w:w="100" w:type="dxa"/>
          <w:left w:w="100" w:type="dxa"/>
          <w:bottom w:w="100" w:type="dxa"/>
          <w:right w:w="100" w:type="dxa"/>
        </w:tblCellMar>
        <w:tblLook w:val="0600" w:firstRow="0" w:lastRow="0" w:firstColumn="0" w:lastColumn="0" w:noHBand="1" w:noVBand="1"/>
      </w:tblPr>
      <w:tblGrid>
        <w:gridCol w:w="1201"/>
        <w:gridCol w:w="2996"/>
        <w:gridCol w:w="4073"/>
        <w:gridCol w:w="755"/>
      </w:tblGrid>
      <w:tr w:rsidR="00EA26D1" w:rsidRPr="00D046E2" w14:paraId="7EA45C20" w14:textId="77777777" w:rsidTr="00D046E2">
        <w:trPr>
          <w:trHeight w:val="785"/>
        </w:trPr>
        <w:tc>
          <w:tcPr>
            <w:tcW w:w="1201" w:type="dxa"/>
            <w:tcBorders>
              <w:top w:val="single" w:sz="8" w:space="0" w:color="000000"/>
              <w:left w:val="single" w:sz="8" w:space="0" w:color="000000"/>
              <w:bottom w:val="single" w:sz="8" w:space="0" w:color="000000"/>
              <w:right w:val="single" w:sz="8" w:space="0" w:color="000000"/>
            </w:tcBorders>
            <w:shd w:val="clear" w:color="auto" w:fill="16528A"/>
          </w:tcPr>
          <w:p w14:paraId="4744B5B8" w14:textId="77777777" w:rsidR="00EA26D1" w:rsidRPr="00D046E2" w:rsidRDefault="00E651A5" w:rsidP="00D046E2">
            <w:pPr>
              <w:pStyle w:val="normal1"/>
              <w:jc w:val="both"/>
              <w:rPr>
                <w:rFonts w:ascii="Nunito" w:eastAsia="Nunito" w:hAnsi="Nunito" w:cs="Nunito"/>
                <w:color w:val="FFFFFF" w:themeColor="background1"/>
                <w:sz w:val="22"/>
                <w:szCs w:val="22"/>
              </w:rPr>
            </w:pPr>
            <w:r w:rsidRPr="00D046E2">
              <w:rPr>
                <w:rFonts w:ascii="Nunito" w:eastAsia="Nunito" w:hAnsi="Nunito" w:cs="Nunito"/>
                <w:b/>
                <w:bCs/>
                <w:color w:val="FFFFFF" w:themeColor="background1"/>
                <w:sz w:val="22"/>
                <w:szCs w:val="22"/>
              </w:rPr>
              <w:t>Risk Level</w:t>
            </w:r>
          </w:p>
        </w:tc>
        <w:tc>
          <w:tcPr>
            <w:tcW w:w="2996" w:type="dxa"/>
            <w:tcBorders>
              <w:top w:val="single" w:sz="8" w:space="0" w:color="000000"/>
              <w:left w:val="single" w:sz="8" w:space="0" w:color="000000"/>
              <w:bottom w:val="single" w:sz="8" w:space="0" w:color="000000"/>
              <w:right w:val="single" w:sz="8" w:space="0" w:color="000000"/>
            </w:tcBorders>
            <w:shd w:val="clear" w:color="auto" w:fill="16528A"/>
          </w:tcPr>
          <w:p w14:paraId="31FC40F1" w14:textId="77777777" w:rsidR="00EA26D1" w:rsidRPr="00D046E2" w:rsidRDefault="00E651A5" w:rsidP="00D046E2">
            <w:pPr>
              <w:pStyle w:val="normal1"/>
              <w:jc w:val="both"/>
              <w:rPr>
                <w:rFonts w:ascii="Nunito" w:eastAsia="Nunito" w:hAnsi="Nunito" w:cs="Nunito"/>
                <w:color w:val="FFFFFF" w:themeColor="background1"/>
                <w:sz w:val="22"/>
                <w:szCs w:val="22"/>
              </w:rPr>
            </w:pPr>
            <w:r w:rsidRPr="00D046E2">
              <w:rPr>
                <w:rFonts w:ascii="Nunito" w:eastAsia="Nunito" w:hAnsi="Nunito" w:cs="Nunito"/>
                <w:b/>
                <w:bCs/>
                <w:color w:val="FFFFFF" w:themeColor="background1"/>
                <w:sz w:val="22"/>
                <w:szCs w:val="22"/>
              </w:rPr>
              <w:t>What It Means</w:t>
            </w:r>
          </w:p>
        </w:tc>
        <w:tc>
          <w:tcPr>
            <w:tcW w:w="4073" w:type="dxa"/>
            <w:tcBorders>
              <w:top w:val="single" w:sz="8" w:space="0" w:color="000000"/>
              <w:left w:val="single" w:sz="8" w:space="0" w:color="000000"/>
              <w:bottom w:val="single" w:sz="8" w:space="0" w:color="000000"/>
              <w:right w:val="single" w:sz="8" w:space="0" w:color="000000"/>
            </w:tcBorders>
            <w:shd w:val="clear" w:color="auto" w:fill="16528A"/>
          </w:tcPr>
          <w:p w14:paraId="35542303" w14:textId="77777777" w:rsidR="00EA26D1" w:rsidRPr="00D046E2" w:rsidRDefault="00E651A5" w:rsidP="00D046E2">
            <w:pPr>
              <w:pStyle w:val="normal1"/>
              <w:jc w:val="both"/>
              <w:rPr>
                <w:rFonts w:ascii="Nunito" w:eastAsia="Nunito" w:hAnsi="Nunito" w:cs="Nunito"/>
                <w:color w:val="FFFFFF" w:themeColor="background1"/>
                <w:sz w:val="22"/>
                <w:szCs w:val="22"/>
              </w:rPr>
            </w:pPr>
            <w:r w:rsidRPr="00D046E2">
              <w:rPr>
                <w:rFonts w:ascii="Nunito" w:eastAsia="Nunito" w:hAnsi="Nunito" w:cs="Nunito"/>
                <w:b/>
                <w:bCs/>
                <w:color w:val="FFFFFF" w:themeColor="background1"/>
                <w:sz w:val="22"/>
                <w:szCs w:val="22"/>
              </w:rPr>
              <w:t>Indicators</w:t>
            </w:r>
          </w:p>
        </w:tc>
        <w:tc>
          <w:tcPr>
            <w:tcW w:w="755" w:type="dxa"/>
            <w:tcBorders>
              <w:top w:val="single" w:sz="8" w:space="0" w:color="000000"/>
              <w:left w:val="single" w:sz="8" w:space="0" w:color="000000"/>
              <w:bottom w:val="single" w:sz="8" w:space="0" w:color="000000"/>
              <w:right w:val="single" w:sz="8" w:space="0" w:color="000000"/>
            </w:tcBorders>
            <w:shd w:val="clear" w:color="auto" w:fill="16528A"/>
          </w:tcPr>
          <w:p w14:paraId="77CFEC2C" w14:textId="77777777" w:rsidR="00EA26D1" w:rsidRPr="00D046E2" w:rsidRDefault="00E651A5" w:rsidP="00D046E2">
            <w:pPr>
              <w:pStyle w:val="normal1"/>
              <w:jc w:val="both"/>
              <w:rPr>
                <w:rFonts w:ascii="Nunito" w:eastAsia="Nunito" w:hAnsi="Nunito" w:cs="Nunito"/>
                <w:color w:val="FFFFFF" w:themeColor="background1"/>
                <w:sz w:val="22"/>
                <w:szCs w:val="22"/>
              </w:rPr>
            </w:pPr>
            <w:r w:rsidRPr="00D046E2">
              <w:rPr>
                <w:rFonts w:ascii="Nunito" w:eastAsia="Nunito" w:hAnsi="Nunito" w:cs="Nunito"/>
                <w:b/>
                <w:bCs/>
                <w:color w:val="FFFFFF" w:themeColor="background1"/>
                <w:sz w:val="22"/>
                <w:szCs w:val="22"/>
              </w:rPr>
              <w:t>Tick</w:t>
            </w:r>
          </w:p>
        </w:tc>
      </w:tr>
      <w:tr w:rsidR="00EA26D1" w:rsidRPr="00D046E2" w14:paraId="20FF7E20" w14:textId="77777777" w:rsidTr="00D046E2">
        <w:trPr>
          <w:trHeight w:val="785"/>
        </w:trPr>
        <w:tc>
          <w:tcPr>
            <w:tcW w:w="1201" w:type="dxa"/>
            <w:tcBorders>
              <w:top w:val="single" w:sz="8" w:space="0" w:color="000000"/>
              <w:left w:val="single" w:sz="8" w:space="0" w:color="000000"/>
              <w:bottom w:val="single" w:sz="8" w:space="0" w:color="000000"/>
              <w:right w:val="single" w:sz="8" w:space="0" w:color="000000"/>
            </w:tcBorders>
          </w:tcPr>
          <w:p w14:paraId="026F397B" w14:textId="77777777" w:rsidR="00EA26D1" w:rsidRPr="00D046E2" w:rsidRDefault="00E651A5" w:rsidP="00D046E2">
            <w:pPr>
              <w:pStyle w:val="normal1"/>
              <w:jc w:val="both"/>
              <w:rPr>
                <w:rFonts w:ascii="Nunito" w:eastAsia="Nunito" w:hAnsi="Nunito" w:cs="Nunito"/>
                <w:sz w:val="22"/>
                <w:szCs w:val="22"/>
              </w:rPr>
            </w:pPr>
            <w:r w:rsidRPr="00D046E2">
              <w:rPr>
                <w:rFonts w:ascii="Segoe UI Emoji" w:eastAsia="Nunito" w:hAnsi="Segoe UI Emoji" w:cs="Segoe UI Emoji"/>
                <w:sz w:val="22"/>
                <w:szCs w:val="22"/>
              </w:rPr>
              <w:t>🟩</w:t>
            </w:r>
            <w:r w:rsidRPr="00D046E2">
              <w:rPr>
                <w:rFonts w:ascii="Nunito" w:eastAsia="Nunito" w:hAnsi="Nunito" w:cs="Nunito"/>
                <w:sz w:val="22"/>
                <w:szCs w:val="22"/>
              </w:rPr>
              <w:t xml:space="preserve"> </w:t>
            </w:r>
          </w:p>
          <w:p w14:paraId="7FFCCEEA"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b/>
                <w:bCs/>
                <w:sz w:val="22"/>
                <w:szCs w:val="22"/>
              </w:rPr>
              <w:t>Low</w:t>
            </w:r>
          </w:p>
        </w:tc>
        <w:tc>
          <w:tcPr>
            <w:tcW w:w="2996" w:type="dxa"/>
            <w:tcBorders>
              <w:top w:val="single" w:sz="8" w:space="0" w:color="000000"/>
              <w:left w:val="single" w:sz="8" w:space="0" w:color="000000"/>
              <w:bottom w:val="single" w:sz="8" w:space="0" w:color="000000"/>
              <w:right w:val="single" w:sz="8" w:space="0" w:color="000000"/>
            </w:tcBorders>
          </w:tcPr>
          <w:p w14:paraId="209ADFCC"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Small-scale, contained</w:t>
            </w:r>
          </w:p>
        </w:tc>
        <w:tc>
          <w:tcPr>
            <w:tcW w:w="4073" w:type="dxa"/>
            <w:tcBorders>
              <w:top w:val="single" w:sz="8" w:space="0" w:color="000000"/>
              <w:left w:val="single" w:sz="8" w:space="0" w:color="000000"/>
              <w:bottom w:val="single" w:sz="8" w:space="0" w:color="000000"/>
              <w:right w:val="single" w:sz="8" w:space="0" w:color="000000"/>
            </w:tcBorders>
          </w:tcPr>
          <w:p w14:paraId="70885805"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 xml:space="preserve">Affects fewer than 5,000 people; standalone system not connected to other programmes; errors unlikely to cascade. </w:t>
            </w:r>
            <w:r w:rsidRPr="00D046E2">
              <w:rPr>
                <w:rFonts w:ascii="Nunito" w:eastAsia="Nunito" w:hAnsi="Nunito" w:cs="Nunito"/>
                <w:i/>
                <w:iCs/>
                <w:sz w:val="22"/>
                <w:szCs w:val="22"/>
              </w:rPr>
              <w:t>Example: Small pilot in one district.</w:t>
            </w:r>
          </w:p>
        </w:tc>
        <w:tc>
          <w:tcPr>
            <w:tcW w:w="755" w:type="dxa"/>
            <w:tcBorders>
              <w:top w:val="single" w:sz="8" w:space="0" w:color="000000"/>
              <w:left w:val="single" w:sz="8" w:space="0" w:color="000000"/>
              <w:bottom w:val="single" w:sz="8" w:space="0" w:color="000000"/>
              <w:right w:val="single" w:sz="8" w:space="0" w:color="000000"/>
            </w:tcBorders>
          </w:tcPr>
          <w:p w14:paraId="39A59986"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t>☐</w:t>
            </w:r>
          </w:p>
        </w:tc>
      </w:tr>
      <w:tr w:rsidR="00EA26D1" w:rsidRPr="00D046E2" w14:paraId="5B2191DE" w14:textId="77777777" w:rsidTr="00D046E2">
        <w:trPr>
          <w:trHeight w:val="785"/>
        </w:trPr>
        <w:tc>
          <w:tcPr>
            <w:tcW w:w="1201" w:type="dxa"/>
            <w:tcBorders>
              <w:top w:val="single" w:sz="8" w:space="0" w:color="000000"/>
              <w:left w:val="single" w:sz="8" w:space="0" w:color="000000"/>
              <w:bottom w:val="single" w:sz="8" w:space="0" w:color="000000"/>
              <w:right w:val="single" w:sz="8" w:space="0" w:color="000000"/>
            </w:tcBorders>
          </w:tcPr>
          <w:p w14:paraId="0496604E" w14:textId="77777777" w:rsidR="00EA26D1" w:rsidRPr="00D046E2" w:rsidRDefault="00E651A5" w:rsidP="00D046E2">
            <w:pPr>
              <w:pStyle w:val="normal1"/>
              <w:jc w:val="both"/>
              <w:rPr>
                <w:rFonts w:ascii="Nunito" w:eastAsia="Nunito" w:hAnsi="Nunito" w:cs="Nunito"/>
                <w:sz w:val="22"/>
                <w:szCs w:val="22"/>
              </w:rPr>
            </w:pPr>
            <w:r w:rsidRPr="00D046E2">
              <w:rPr>
                <w:rFonts w:ascii="Segoe UI Emoji" w:eastAsia="Nunito" w:hAnsi="Segoe UI Emoji" w:cs="Segoe UI Emoji"/>
                <w:sz w:val="22"/>
                <w:szCs w:val="22"/>
              </w:rPr>
              <w:t>🟨</w:t>
            </w:r>
            <w:r w:rsidRPr="00D046E2">
              <w:rPr>
                <w:rFonts w:ascii="Nunito" w:eastAsia="Nunito" w:hAnsi="Nunito" w:cs="Nunito"/>
                <w:sz w:val="22"/>
                <w:szCs w:val="22"/>
              </w:rPr>
              <w:t xml:space="preserve"> </w:t>
            </w:r>
            <w:r w:rsidRPr="00D046E2">
              <w:rPr>
                <w:rFonts w:ascii="Nunito" w:eastAsia="Nunito" w:hAnsi="Nunito" w:cs="Nunito"/>
                <w:b/>
                <w:bCs/>
                <w:sz w:val="22"/>
                <w:szCs w:val="22"/>
              </w:rPr>
              <w:t>Medium</w:t>
            </w:r>
          </w:p>
        </w:tc>
        <w:tc>
          <w:tcPr>
            <w:tcW w:w="2996" w:type="dxa"/>
            <w:tcBorders>
              <w:top w:val="single" w:sz="8" w:space="0" w:color="000000"/>
              <w:left w:val="single" w:sz="8" w:space="0" w:color="000000"/>
              <w:bottom w:val="single" w:sz="8" w:space="0" w:color="000000"/>
              <w:right w:val="single" w:sz="8" w:space="0" w:color="000000"/>
            </w:tcBorders>
          </w:tcPr>
          <w:p w14:paraId="17F9392D"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Moderate coverage</w:t>
            </w:r>
          </w:p>
        </w:tc>
        <w:tc>
          <w:tcPr>
            <w:tcW w:w="4073" w:type="dxa"/>
            <w:tcBorders>
              <w:top w:val="single" w:sz="8" w:space="0" w:color="000000"/>
              <w:left w:val="single" w:sz="8" w:space="0" w:color="000000"/>
              <w:bottom w:val="single" w:sz="8" w:space="0" w:color="000000"/>
              <w:right w:val="single" w:sz="8" w:space="0" w:color="000000"/>
            </w:tcBorders>
          </w:tcPr>
          <w:p w14:paraId="4F132699"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 xml:space="preserve">Affects tens of thousands of people; regional scope; some connections to other systems but with safeguards. </w:t>
            </w:r>
            <w:r w:rsidRPr="00D046E2">
              <w:rPr>
                <w:rFonts w:ascii="Nunito" w:eastAsia="Nunito" w:hAnsi="Nunito" w:cs="Nunito"/>
                <w:i/>
                <w:iCs/>
                <w:sz w:val="22"/>
                <w:szCs w:val="22"/>
              </w:rPr>
              <w:t>Example: Regional programme covering several districts.</w:t>
            </w:r>
          </w:p>
        </w:tc>
        <w:tc>
          <w:tcPr>
            <w:tcW w:w="755" w:type="dxa"/>
            <w:tcBorders>
              <w:top w:val="single" w:sz="8" w:space="0" w:color="000000"/>
              <w:left w:val="single" w:sz="8" w:space="0" w:color="000000"/>
              <w:bottom w:val="single" w:sz="8" w:space="0" w:color="000000"/>
              <w:right w:val="single" w:sz="8" w:space="0" w:color="000000"/>
            </w:tcBorders>
          </w:tcPr>
          <w:p w14:paraId="2CBC9EB7"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t>☐</w:t>
            </w:r>
          </w:p>
        </w:tc>
      </w:tr>
      <w:tr w:rsidR="00EA26D1" w:rsidRPr="00D046E2" w14:paraId="151C85BC" w14:textId="77777777" w:rsidTr="00D046E2">
        <w:trPr>
          <w:trHeight w:val="785"/>
        </w:trPr>
        <w:tc>
          <w:tcPr>
            <w:tcW w:w="1201" w:type="dxa"/>
            <w:tcBorders>
              <w:top w:val="single" w:sz="8" w:space="0" w:color="000000"/>
              <w:left w:val="single" w:sz="8" w:space="0" w:color="000000"/>
              <w:bottom w:val="single" w:sz="8" w:space="0" w:color="000000"/>
              <w:right w:val="single" w:sz="8" w:space="0" w:color="000000"/>
            </w:tcBorders>
          </w:tcPr>
          <w:p w14:paraId="31E5E51D" w14:textId="77777777" w:rsidR="00EA26D1" w:rsidRPr="00D046E2" w:rsidRDefault="00E651A5" w:rsidP="00D046E2">
            <w:pPr>
              <w:pStyle w:val="normal1"/>
              <w:jc w:val="both"/>
              <w:rPr>
                <w:rFonts w:ascii="Nunito" w:eastAsia="Nunito" w:hAnsi="Nunito" w:cs="Nunito"/>
                <w:b/>
                <w:bCs/>
                <w:sz w:val="22"/>
                <w:szCs w:val="22"/>
              </w:rPr>
            </w:pPr>
            <w:r w:rsidRPr="00D046E2">
              <w:rPr>
                <w:rFonts w:ascii="Segoe UI Emoji" w:eastAsia="Nunito" w:hAnsi="Segoe UI Emoji" w:cs="Segoe UI Emoji"/>
                <w:sz w:val="22"/>
                <w:szCs w:val="22"/>
              </w:rPr>
              <w:t>🟥</w:t>
            </w:r>
            <w:r w:rsidRPr="00D046E2">
              <w:rPr>
                <w:rFonts w:ascii="Nunito" w:eastAsia="Nunito" w:hAnsi="Nunito" w:cs="Nunito"/>
                <w:b/>
                <w:bCs/>
                <w:sz w:val="22"/>
                <w:szCs w:val="22"/>
              </w:rPr>
              <w:t xml:space="preserve"> </w:t>
            </w:r>
          </w:p>
          <w:p w14:paraId="5B935FDA"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b/>
                <w:bCs/>
                <w:sz w:val="22"/>
                <w:szCs w:val="22"/>
              </w:rPr>
              <w:t>High</w:t>
            </w:r>
          </w:p>
        </w:tc>
        <w:tc>
          <w:tcPr>
            <w:tcW w:w="2996" w:type="dxa"/>
            <w:tcBorders>
              <w:top w:val="single" w:sz="8" w:space="0" w:color="000000"/>
              <w:left w:val="single" w:sz="8" w:space="0" w:color="000000"/>
              <w:bottom w:val="single" w:sz="8" w:space="0" w:color="000000"/>
              <w:right w:val="single" w:sz="8" w:space="0" w:color="000000"/>
            </w:tcBorders>
          </w:tcPr>
          <w:p w14:paraId="3FD111A0"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National or cross-programme reach</w:t>
            </w:r>
          </w:p>
        </w:tc>
        <w:tc>
          <w:tcPr>
            <w:tcW w:w="4073" w:type="dxa"/>
            <w:tcBorders>
              <w:top w:val="single" w:sz="8" w:space="0" w:color="000000"/>
              <w:left w:val="single" w:sz="8" w:space="0" w:color="000000"/>
              <w:bottom w:val="single" w:sz="8" w:space="0" w:color="000000"/>
              <w:right w:val="single" w:sz="8" w:space="0" w:color="000000"/>
            </w:tcBorders>
          </w:tcPr>
          <w:p w14:paraId="529E0263" w14:textId="77777777" w:rsidR="00EA26D1" w:rsidRPr="00D046E2" w:rsidRDefault="00E651A5" w:rsidP="00D046E2">
            <w:pPr>
              <w:pStyle w:val="normal1"/>
              <w:jc w:val="both"/>
              <w:rPr>
                <w:rFonts w:ascii="Nunito" w:eastAsia="Nunito" w:hAnsi="Nunito" w:cs="Nunito"/>
                <w:sz w:val="22"/>
                <w:szCs w:val="22"/>
              </w:rPr>
            </w:pPr>
            <w:r w:rsidRPr="00D046E2">
              <w:rPr>
                <w:rFonts w:ascii="Nunito" w:eastAsia="Nunito" w:hAnsi="Nunito" w:cs="Nunito"/>
                <w:sz w:val="22"/>
                <w:szCs w:val="22"/>
              </w:rPr>
              <w:t xml:space="preserve">Affects hundreds of thousands or millions; connected to national ID, </w:t>
            </w:r>
            <w:r w:rsidRPr="00D046E2">
              <w:rPr>
                <w:rFonts w:ascii="Nunito" w:eastAsia="Nunito" w:hAnsi="Nunito" w:cs="Nunito"/>
                <w:sz w:val="22"/>
                <w:szCs w:val="22"/>
              </w:rPr>
              <w:lastRenderedPageBreak/>
              <w:t xml:space="preserve">payments, or social registry; errors could </w:t>
            </w:r>
            <w:proofErr w:type="gramStart"/>
            <w:r w:rsidRPr="00D046E2">
              <w:rPr>
                <w:rFonts w:ascii="Nunito" w:eastAsia="Nunito" w:hAnsi="Nunito" w:cs="Nunito"/>
                <w:sz w:val="22"/>
                <w:szCs w:val="22"/>
              </w:rPr>
              <w:t>cascade</w:t>
            </w:r>
            <w:proofErr w:type="gramEnd"/>
            <w:r w:rsidRPr="00D046E2">
              <w:rPr>
                <w:rFonts w:ascii="Nunito" w:eastAsia="Nunito" w:hAnsi="Nunito" w:cs="Nunito"/>
                <w:sz w:val="22"/>
                <w:szCs w:val="22"/>
              </w:rPr>
              <w:t xml:space="preserve"> across multiple programmes. </w:t>
            </w:r>
            <w:r w:rsidRPr="00D046E2">
              <w:rPr>
                <w:rFonts w:ascii="Nunito" w:eastAsia="Nunito" w:hAnsi="Nunito" w:cs="Nunito"/>
                <w:i/>
                <w:iCs/>
                <w:sz w:val="22"/>
                <w:szCs w:val="22"/>
              </w:rPr>
              <w:t>Example: National eligibility model linked to social registry.</w:t>
            </w:r>
          </w:p>
        </w:tc>
        <w:tc>
          <w:tcPr>
            <w:tcW w:w="755" w:type="dxa"/>
            <w:tcBorders>
              <w:top w:val="single" w:sz="8" w:space="0" w:color="000000"/>
              <w:left w:val="single" w:sz="8" w:space="0" w:color="000000"/>
              <w:bottom w:val="single" w:sz="8" w:space="0" w:color="000000"/>
              <w:right w:val="single" w:sz="8" w:space="0" w:color="000000"/>
            </w:tcBorders>
          </w:tcPr>
          <w:p w14:paraId="12CE72F3" w14:textId="77777777" w:rsidR="00EA26D1" w:rsidRPr="00D046E2" w:rsidRDefault="00E651A5" w:rsidP="00D046E2">
            <w:pPr>
              <w:pStyle w:val="normal1"/>
              <w:jc w:val="both"/>
              <w:rPr>
                <w:rFonts w:ascii="Nunito" w:eastAsia="Nunito" w:hAnsi="Nunito" w:cs="Nunito"/>
                <w:sz w:val="22"/>
                <w:szCs w:val="22"/>
              </w:rPr>
            </w:pPr>
            <w:r w:rsidRPr="00D046E2">
              <w:rPr>
                <w:rFonts w:ascii="Segoe UI Symbol" w:eastAsia="Arial Unicode MS" w:hAnsi="Segoe UI Symbol" w:cs="Segoe UI Symbol"/>
                <w:sz w:val="22"/>
                <w:szCs w:val="22"/>
              </w:rPr>
              <w:lastRenderedPageBreak/>
              <w:t>☐</w:t>
            </w:r>
          </w:p>
        </w:tc>
      </w:tr>
    </w:tbl>
    <w:p w14:paraId="02432C48" w14:textId="77777777" w:rsidR="00EA26D1" w:rsidRPr="00D046E2" w:rsidRDefault="00EA26D1" w:rsidP="00D046E2">
      <w:pPr>
        <w:pStyle w:val="berschrift3"/>
        <w:keepNext w:val="0"/>
        <w:keepLines w:val="0"/>
        <w:spacing w:before="280"/>
        <w:ind w:left="0" w:firstLine="0"/>
        <w:jc w:val="both"/>
        <w:rPr>
          <w:b/>
          <w:bCs/>
          <w:color w:val="000000"/>
          <w:sz w:val="24"/>
          <w:szCs w:val="24"/>
        </w:rPr>
      </w:pPr>
      <w:bookmarkStart w:id="18" w:name="_heading=h.m426jegukudr"/>
      <w:bookmarkEnd w:id="18"/>
    </w:p>
    <w:p w14:paraId="20D134E6" w14:textId="77777777" w:rsidR="00EA26D1" w:rsidRPr="00D046E2" w:rsidRDefault="00E651A5" w:rsidP="00D046E2">
      <w:pPr>
        <w:pStyle w:val="berschrift3"/>
        <w:keepNext w:val="0"/>
        <w:keepLines w:val="0"/>
        <w:spacing w:before="280"/>
        <w:ind w:left="0" w:firstLine="0"/>
        <w:jc w:val="both"/>
        <w:rPr>
          <w:color w:val="000000"/>
          <w:sz w:val="24"/>
          <w:szCs w:val="24"/>
        </w:rPr>
      </w:pPr>
      <w:r w:rsidRPr="00D046E2">
        <w:rPr>
          <w:b/>
          <w:bCs/>
          <w:color w:val="000000"/>
          <w:sz w:val="24"/>
          <w:szCs w:val="24"/>
        </w:rPr>
        <w:t xml:space="preserve">Guidance on scale and the pathway to deployment: </w:t>
      </w:r>
      <w:bookmarkStart w:id="19" w:name="_heading=h.q9v6ppm5n77y"/>
      <w:bookmarkEnd w:id="19"/>
      <w:r w:rsidRPr="00D046E2">
        <w:rPr>
          <w:color w:val="000000"/>
          <w:sz w:val="24"/>
          <w:szCs w:val="24"/>
        </w:rPr>
        <w:t>A high Scale rating does not mean the system can never be deployed. It means the system should not be deployed at full scale without first demonstrating safety at a smaller scale. The recommended pathway is to pilot the system in a contained environment (where Scale would be rated Low or Medium), gather evidence on performance, and reapply the full toolkit before each expansion. This staged approach ensures that high-scale systems receive proportionate scrutiny at every step, rather than proceeding directly from design to national deployment.</w:t>
      </w:r>
    </w:p>
    <w:p w14:paraId="14E72A4F" w14:textId="77777777" w:rsidR="00EA26D1" w:rsidRPr="00D046E2" w:rsidRDefault="00EA26D1" w:rsidP="00D046E2">
      <w:pPr>
        <w:pStyle w:val="normal1"/>
        <w:jc w:val="both"/>
        <w:rPr>
          <w:rFonts w:ascii="Nunito" w:hAnsi="Nunito"/>
        </w:rPr>
      </w:pPr>
    </w:p>
    <w:p w14:paraId="034EC882" w14:textId="77777777" w:rsidR="00EA26D1" w:rsidRPr="00D046E2" w:rsidRDefault="00E651A5" w:rsidP="00D046E2">
      <w:pPr>
        <w:pStyle w:val="berschrift3"/>
        <w:keepNext w:val="0"/>
        <w:keepLines w:val="0"/>
        <w:spacing w:before="280"/>
        <w:ind w:left="0" w:firstLine="0"/>
        <w:jc w:val="both"/>
        <w:rPr>
          <w:b/>
          <w:bCs/>
          <w:sz w:val="24"/>
          <w:szCs w:val="24"/>
        </w:rPr>
      </w:pPr>
      <w:bookmarkStart w:id="20" w:name="_heading=h.yilb7lb7evmj"/>
      <w:bookmarkEnd w:id="20"/>
      <w:r w:rsidRPr="00D046E2">
        <w:rPr>
          <w:b/>
          <w:bCs/>
          <w:sz w:val="24"/>
          <w:szCs w:val="24"/>
        </w:rPr>
        <w:t>Evidence &amp; Assumptions</w:t>
      </w:r>
    </w:p>
    <w:tbl>
      <w:tblPr>
        <w:tblW w:w="9015" w:type="dxa"/>
        <w:tblInd w:w="-15" w:type="dxa"/>
        <w:tblLayout w:type="fixed"/>
        <w:tblCellMar>
          <w:top w:w="100" w:type="dxa"/>
          <w:left w:w="100" w:type="dxa"/>
          <w:bottom w:w="100" w:type="dxa"/>
          <w:right w:w="100" w:type="dxa"/>
        </w:tblCellMar>
        <w:tblLook w:val="0600" w:firstRow="0" w:lastRow="0" w:firstColumn="0" w:lastColumn="0" w:noHBand="1" w:noVBand="1"/>
      </w:tblPr>
      <w:tblGrid>
        <w:gridCol w:w="2684"/>
        <w:gridCol w:w="6331"/>
      </w:tblGrid>
      <w:tr w:rsidR="00EA26D1" w:rsidRPr="00D046E2" w14:paraId="591777E0" w14:textId="77777777">
        <w:trPr>
          <w:trHeight w:val="1066"/>
        </w:trPr>
        <w:tc>
          <w:tcPr>
            <w:tcW w:w="2684" w:type="dxa"/>
            <w:tcBorders>
              <w:top w:val="single" w:sz="8" w:space="0" w:color="000000"/>
              <w:left w:val="single" w:sz="8" w:space="0" w:color="000000"/>
              <w:bottom w:val="single" w:sz="8" w:space="0" w:color="000000"/>
              <w:right w:val="single" w:sz="8" w:space="0" w:color="000000"/>
            </w:tcBorders>
          </w:tcPr>
          <w:p w14:paraId="006ED25C" w14:textId="77777777" w:rsidR="00EA26D1" w:rsidRPr="00D046E2" w:rsidRDefault="00DA1A89" w:rsidP="00D046E2">
            <w:pPr>
              <w:pStyle w:val="normal1"/>
              <w:widowControl w:val="0"/>
              <w:jc w:val="both"/>
              <w:rPr>
                <w:rFonts w:ascii="Nunito" w:eastAsia="Nunito" w:hAnsi="Nunito" w:cs="Nunito"/>
                <w:b/>
                <w:bCs/>
              </w:rPr>
            </w:pPr>
            <w:sdt>
              <w:sdtPr>
                <w:rPr>
                  <w:rFonts w:ascii="Nunito" w:hAnsi="Nunito"/>
                </w:rPr>
                <w:id w:val="1829860203"/>
                <w:text/>
              </w:sdtPr>
              <w:sdtContent>
                <w:r w:rsidR="00E651A5" w:rsidRPr="00D046E2">
                  <w:rPr>
                    <w:rFonts w:ascii="Nunito" w:eastAsia="Nunito" w:hAnsi="Nunito" w:cs="Nunito"/>
                    <w:b/>
                    <w:bCs/>
                  </w:rPr>
                  <w:t>Evidence Reviewed</w:t>
                </w:r>
              </w:sdtContent>
            </w:sdt>
          </w:p>
        </w:tc>
        <w:tc>
          <w:tcPr>
            <w:tcW w:w="6330" w:type="dxa"/>
            <w:tcBorders>
              <w:top w:val="single" w:sz="8" w:space="0" w:color="000000"/>
              <w:left w:val="single" w:sz="8" w:space="0" w:color="000000"/>
              <w:bottom w:val="single" w:sz="8" w:space="0" w:color="000000"/>
              <w:right w:val="single" w:sz="8" w:space="0" w:color="000000"/>
            </w:tcBorders>
          </w:tcPr>
          <w:p w14:paraId="1A98202F" w14:textId="77777777" w:rsidR="00EA26D1" w:rsidRPr="00D046E2" w:rsidRDefault="00EA26D1" w:rsidP="00D046E2">
            <w:pPr>
              <w:pStyle w:val="normal1"/>
              <w:widowControl w:val="0"/>
              <w:jc w:val="both"/>
              <w:rPr>
                <w:rFonts w:ascii="Nunito" w:eastAsia="Nunito" w:hAnsi="Nunito" w:cs="Nunito"/>
                <w:b/>
                <w:bCs/>
              </w:rPr>
            </w:pPr>
          </w:p>
        </w:tc>
      </w:tr>
      <w:tr w:rsidR="00EA26D1" w:rsidRPr="00D046E2" w14:paraId="3A7920F7" w14:textId="77777777">
        <w:trPr>
          <w:trHeight w:val="1202"/>
        </w:trPr>
        <w:tc>
          <w:tcPr>
            <w:tcW w:w="2684" w:type="dxa"/>
            <w:tcBorders>
              <w:top w:val="single" w:sz="8" w:space="0" w:color="000000"/>
              <w:left w:val="single" w:sz="8" w:space="0" w:color="000000"/>
              <w:bottom w:val="single" w:sz="8" w:space="0" w:color="000000"/>
              <w:right w:val="single" w:sz="8" w:space="0" w:color="000000"/>
            </w:tcBorders>
          </w:tcPr>
          <w:p w14:paraId="745EAD2E" w14:textId="77777777" w:rsidR="00EA26D1" w:rsidRPr="00D046E2" w:rsidRDefault="00E651A5" w:rsidP="00D046E2">
            <w:pPr>
              <w:pStyle w:val="normal1"/>
              <w:widowControl w:val="0"/>
              <w:rPr>
                <w:rFonts w:ascii="Nunito" w:eastAsia="Nunito" w:hAnsi="Nunito" w:cs="Nunito"/>
                <w:b/>
                <w:bCs/>
              </w:rPr>
            </w:pPr>
            <w:r w:rsidRPr="00D046E2">
              <w:rPr>
                <w:rFonts w:ascii="Nunito" w:eastAsia="Nunito" w:hAnsi="Nunito" w:cs="Nunito"/>
                <w:b/>
                <w:bCs/>
              </w:rPr>
              <w:t>Evidence gaps/ Unverified Claims</w:t>
            </w:r>
          </w:p>
        </w:tc>
        <w:tc>
          <w:tcPr>
            <w:tcW w:w="6330" w:type="dxa"/>
            <w:tcBorders>
              <w:top w:val="single" w:sz="8" w:space="0" w:color="000000"/>
              <w:left w:val="single" w:sz="8" w:space="0" w:color="000000"/>
              <w:bottom w:val="single" w:sz="8" w:space="0" w:color="000000"/>
              <w:right w:val="single" w:sz="8" w:space="0" w:color="000000"/>
            </w:tcBorders>
          </w:tcPr>
          <w:p w14:paraId="6F26B19F" w14:textId="77777777" w:rsidR="00EA26D1" w:rsidRPr="00D046E2" w:rsidRDefault="00EA26D1" w:rsidP="00D046E2">
            <w:pPr>
              <w:pStyle w:val="normal1"/>
              <w:widowControl w:val="0"/>
              <w:jc w:val="both"/>
              <w:rPr>
                <w:rFonts w:ascii="Nunito" w:eastAsia="Nunito" w:hAnsi="Nunito" w:cs="Nunito"/>
                <w:b/>
                <w:bCs/>
              </w:rPr>
            </w:pPr>
          </w:p>
        </w:tc>
      </w:tr>
      <w:tr w:rsidR="00EA26D1" w:rsidRPr="00D046E2" w14:paraId="4A274251" w14:textId="77777777">
        <w:trPr>
          <w:trHeight w:val="1290"/>
        </w:trPr>
        <w:tc>
          <w:tcPr>
            <w:tcW w:w="2684" w:type="dxa"/>
            <w:tcBorders>
              <w:top w:val="single" w:sz="8" w:space="0" w:color="000000"/>
              <w:left w:val="single" w:sz="8" w:space="0" w:color="000000"/>
              <w:bottom w:val="single" w:sz="8" w:space="0" w:color="000000"/>
              <w:right w:val="single" w:sz="8" w:space="0" w:color="000000"/>
            </w:tcBorders>
          </w:tcPr>
          <w:p w14:paraId="53F2757A" w14:textId="77777777" w:rsidR="00EA26D1" w:rsidRPr="00D046E2" w:rsidRDefault="00E651A5" w:rsidP="00D046E2">
            <w:pPr>
              <w:pStyle w:val="normal1"/>
              <w:widowControl w:val="0"/>
              <w:jc w:val="both"/>
              <w:rPr>
                <w:rFonts w:ascii="Nunito" w:eastAsia="Nunito" w:hAnsi="Nunito" w:cs="Nunito"/>
                <w:b/>
                <w:bCs/>
              </w:rPr>
            </w:pPr>
            <w:r w:rsidRPr="00D046E2">
              <w:rPr>
                <w:rFonts w:ascii="Nunito" w:eastAsia="Nunito" w:hAnsi="Nunito" w:cs="Nunito"/>
                <w:b/>
                <w:bCs/>
              </w:rPr>
              <w:t>Assumptions</w:t>
            </w:r>
          </w:p>
        </w:tc>
        <w:tc>
          <w:tcPr>
            <w:tcW w:w="6330" w:type="dxa"/>
            <w:tcBorders>
              <w:top w:val="single" w:sz="8" w:space="0" w:color="000000"/>
              <w:left w:val="single" w:sz="8" w:space="0" w:color="000000"/>
              <w:bottom w:val="single" w:sz="8" w:space="0" w:color="000000"/>
              <w:right w:val="single" w:sz="8" w:space="0" w:color="000000"/>
            </w:tcBorders>
          </w:tcPr>
          <w:p w14:paraId="1791A9AE" w14:textId="77777777" w:rsidR="00EA26D1" w:rsidRPr="00D046E2" w:rsidRDefault="00EA26D1" w:rsidP="00D046E2">
            <w:pPr>
              <w:pStyle w:val="normal1"/>
              <w:widowControl w:val="0"/>
              <w:jc w:val="both"/>
              <w:rPr>
                <w:rFonts w:ascii="Nunito" w:eastAsia="Nunito" w:hAnsi="Nunito" w:cs="Nunito"/>
                <w:b/>
                <w:bCs/>
              </w:rPr>
            </w:pPr>
          </w:p>
        </w:tc>
      </w:tr>
    </w:tbl>
    <w:p w14:paraId="5F27E98D" w14:textId="77777777" w:rsidR="00EA26D1" w:rsidRDefault="00EA26D1" w:rsidP="00D046E2">
      <w:pPr>
        <w:pStyle w:val="normal1"/>
        <w:spacing w:before="240" w:after="240"/>
        <w:jc w:val="both"/>
        <w:rPr>
          <w:rFonts w:ascii="Nunito" w:eastAsia="Nunito" w:hAnsi="Nunito" w:cs="Nunito"/>
          <w:b/>
          <w:bCs/>
        </w:rPr>
      </w:pPr>
    </w:p>
    <w:p w14:paraId="2091277A" w14:textId="77777777" w:rsidR="00D046E2" w:rsidRDefault="00D046E2" w:rsidP="00D046E2">
      <w:pPr>
        <w:pStyle w:val="normal1"/>
        <w:spacing w:before="240" w:after="240"/>
        <w:jc w:val="both"/>
        <w:rPr>
          <w:rFonts w:ascii="Nunito" w:eastAsia="Nunito" w:hAnsi="Nunito" w:cs="Nunito"/>
          <w:b/>
          <w:bCs/>
        </w:rPr>
      </w:pPr>
    </w:p>
    <w:p w14:paraId="64966497" w14:textId="77777777" w:rsidR="00D046E2" w:rsidRPr="00D046E2" w:rsidRDefault="00D046E2" w:rsidP="00D046E2">
      <w:pPr>
        <w:pStyle w:val="normal1"/>
        <w:spacing w:before="240" w:after="240"/>
        <w:jc w:val="both"/>
        <w:rPr>
          <w:rFonts w:ascii="Nunito" w:eastAsia="Nunito" w:hAnsi="Nunito" w:cs="Nunito"/>
          <w:b/>
          <w:bCs/>
        </w:rPr>
      </w:pPr>
    </w:p>
    <w:p w14:paraId="5F6462E1" w14:textId="77777777" w:rsidR="00215A32" w:rsidRDefault="00215A32" w:rsidP="00D046E2">
      <w:pPr>
        <w:pStyle w:val="berschrift1"/>
        <w:jc w:val="both"/>
        <w:rPr>
          <w:b/>
          <w:bCs/>
          <w:sz w:val="24"/>
          <w:szCs w:val="24"/>
        </w:rPr>
      </w:pPr>
      <w:bookmarkStart w:id="21" w:name="_heading=h.4szjmmunoyx4"/>
      <w:bookmarkEnd w:id="21"/>
    </w:p>
    <w:p w14:paraId="1937B50B" w14:textId="77777777" w:rsidR="00EA26D1" w:rsidRPr="00D046E2" w:rsidRDefault="00E651A5" w:rsidP="00D046E2">
      <w:pPr>
        <w:pStyle w:val="berschrift1"/>
        <w:jc w:val="both"/>
        <w:rPr>
          <w:b/>
          <w:bCs/>
          <w:sz w:val="24"/>
          <w:szCs w:val="24"/>
        </w:rPr>
      </w:pPr>
      <w:r w:rsidRPr="00D046E2">
        <w:rPr>
          <w:b/>
          <w:bCs/>
          <w:sz w:val="24"/>
          <w:szCs w:val="24"/>
        </w:rPr>
        <w:t>Overall risk rating</w:t>
      </w:r>
    </w:p>
    <w:p w14:paraId="11F794B1" w14:textId="77777777" w:rsidR="00EA26D1" w:rsidRPr="00D046E2" w:rsidRDefault="00E651A5" w:rsidP="00D046E2">
      <w:pPr>
        <w:pStyle w:val="normal1"/>
        <w:spacing w:before="240" w:after="240"/>
        <w:jc w:val="both"/>
        <w:rPr>
          <w:rFonts w:ascii="Nunito" w:eastAsia="Nunito" w:hAnsi="Nunito" w:cs="Nunito"/>
        </w:rPr>
      </w:pPr>
      <w:r w:rsidRPr="00D046E2">
        <w:rPr>
          <w:rFonts w:ascii="Nunito" w:eastAsia="Nunito" w:hAnsi="Nunito" w:cs="Nunito"/>
          <w:b/>
          <w:bCs/>
        </w:rPr>
        <w:t xml:space="preserve">The overall intrinsic risk rating is anchored in the highest of the three dimensions, as summarised in the table below. If any one dimension is scored as high, the intrinsic risk profile should be treated as high. </w:t>
      </w:r>
      <w:r w:rsidRPr="00D046E2">
        <w:rPr>
          <w:rFonts w:ascii="Nunito" w:eastAsia="Nunito" w:hAnsi="Nunito" w:cs="Nunito"/>
        </w:rPr>
        <w:t xml:space="preserve">This prevents serious risks—such as the possibility of wrongful exclusion, harmful sanctions, or widespread errors—from being diluted by lower scores in other areas. A system that fails infrequently but affects a large population, or one that operates reliably but has the potential to cause significant harm if errors do occur, should be considered high risk. </w:t>
      </w:r>
      <w:r w:rsidRPr="00D046E2">
        <w:rPr>
          <w:rFonts w:ascii="Nunito" w:eastAsia="Nunito" w:hAnsi="Nunito" w:cs="Nunito"/>
          <w:b/>
          <w:bCs/>
        </w:rPr>
        <w:t xml:space="preserve">In cases where all three dimensions fall into the medium range, the rating should also be elevated </w:t>
      </w:r>
      <w:proofErr w:type="gramStart"/>
      <w:r w:rsidRPr="00D046E2">
        <w:rPr>
          <w:rFonts w:ascii="Nunito" w:eastAsia="Nunito" w:hAnsi="Nunito" w:cs="Nunito"/>
          <w:b/>
          <w:bCs/>
        </w:rPr>
        <w:t>to</w:t>
      </w:r>
      <w:proofErr w:type="gramEnd"/>
      <w:r w:rsidRPr="00D046E2">
        <w:rPr>
          <w:rFonts w:ascii="Nunito" w:eastAsia="Nunito" w:hAnsi="Nunito" w:cs="Nunito"/>
          <w:b/>
          <w:bCs/>
        </w:rPr>
        <w:t xml:space="preserve"> high.</w:t>
      </w:r>
    </w:p>
    <w:tbl>
      <w:tblPr>
        <w:tblW w:w="9015" w:type="dxa"/>
        <w:tblLayout w:type="fixed"/>
        <w:tblLook w:val="0600" w:firstRow="0" w:lastRow="0" w:firstColumn="0" w:lastColumn="0" w:noHBand="1" w:noVBand="1"/>
      </w:tblPr>
      <w:tblGrid>
        <w:gridCol w:w="1784"/>
        <w:gridCol w:w="6225"/>
        <w:gridCol w:w="1006"/>
      </w:tblGrid>
      <w:tr w:rsidR="00EA26D1" w:rsidRPr="00D046E2" w14:paraId="3A68A19B" w14:textId="77777777">
        <w:tc>
          <w:tcPr>
            <w:tcW w:w="1784" w:type="dxa"/>
            <w:tcBorders>
              <w:top w:val="single" w:sz="8" w:space="0" w:color="000000"/>
              <w:left w:val="single" w:sz="8" w:space="0" w:color="000000"/>
              <w:bottom w:val="single" w:sz="8" w:space="0" w:color="000000"/>
              <w:right w:val="single" w:sz="8" w:space="0" w:color="000000"/>
            </w:tcBorders>
          </w:tcPr>
          <w:p w14:paraId="620FFB14" w14:textId="77777777" w:rsidR="00EA26D1" w:rsidRPr="00D046E2" w:rsidRDefault="00DA1A89" w:rsidP="00F24591">
            <w:pPr>
              <w:pStyle w:val="normal1"/>
              <w:rPr>
                <w:rFonts w:ascii="Nunito" w:eastAsia="Nunito" w:hAnsi="Nunito" w:cs="Nunito"/>
                <w:b/>
                <w:bCs/>
              </w:rPr>
            </w:pPr>
            <w:sdt>
              <w:sdtPr>
                <w:rPr>
                  <w:rFonts w:ascii="Nunito" w:hAnsi="Nunito"/>
                </w:rPr>
                <w:id w:val="876590752"/>
                <w:text/>
              </w:sdtPr>
              <w:sdtContent>
                <w:r w:rsidR="00E651A5" w:rsidRPr="00D046E2">
                  <w:rPr>
                    <w:rFonts w:ascii="Nunito" w:eastAsia="Nunito" w:hAnsi="Nunito" w:cs="Nunito"/>
                    <w:b/>
                    <w:bCs/>
                  </w:rPr>
                  <w:t>Intrinsic risk rating</w:t>
                </w:r>
              </w:sdtContent>
            </w:sdt>
          </w:p>
        </w:tc>
        <w:tc>
          <w:tcPr>
            <w:tcW w:w="6225" w:type="dxa"/>
            <w:tcBorders>
              <w:top w:val="single" w:sz="8" w:space="0" w:color="000000"/>
              <w:left w:val="single" w:sz="8" w:space="0" w:color="000000"/>
              <w:bottom w:val="single" w:sz="8" w:space="0" w:color="000000"/>
              <w:right w:val="single" w:sz="8" w:space="0" w:color="000000"/>
            </w:tcBorders>
          </w:tcPr>
          <w:p w14:paraId="470A6130" w14:textId="77777777" w:rsidR="00EA26D1" w:rsidRPr="00D046E2" w:rsidRDefault="00E651A5" w:rsidP="00D046E2">
            <w:pPr>
              <w:pStyle w:val="normal1"/>
              <w:jc w:val="both"/>
              <w:rPr>
                <w:rFonts w:ascii="Nunito" w:eastAsia="Nunito" w:hAnsi="Nunito" w:cs="Nunito"/>
                <w:b/>
                <w:bCs/>
              </w:rPr>
            </w:pPr>
            <w:r w:rsidRPr="00D046E2">
              <w:rPr>
                <w:rFonts w:ascii="Nunito" w:eastAsia="Nunito" w:hAnsi="Nunito" w:cs="Nunito"/>
                <w:b/>
                <w:bCs/>
              </w:rPr>
              <w:t>Aggregation rule</w:t>
            </w:r>
          </w:p>
        </w:tc>
        <w:tc>
          <w:tcPr>
            <w:tcW w:w="1006" w:type="dxa"/>
            <w:tcBorders>
              <w:top w:val="single" w:sz="8" w:space="0" w:color="000000"/>
              <w:left w:val="single" w:sz="8" w:space="0" w:color="000000"/>
              <w:bottom w:val="single" w:sz="8" w:space="0" w:color="000000"/>
              <w:right w:val="single" w:sz="8" w:space="0" w:color="000000"/>
            </w:tcBorders>
          </w:tcPr>
          <w:p w14:paraId="743F45E0" w14:textId="77777777" w:rsidR="00EA26D1" w:rsidRPr="00D046E2" w:rsidRDefault="00EA26D1" w:rsidP="00D046E2">
            <w:pPr>
              <w:pStyle w:val="normal1"/>
              <w:jc w:val="both"/>
              <w:rPr>
                <w:rFonts w:ascii="Nunito" w:eastAsia="Nunito" w:hAnsi="Nunito" w:cs="Nunito"/>
                <w:b/>
                <w:bCs/>
              </w:rPr>
            </w:pPr>
          </w:p>
        </w:tc>
      </w:tr>
      <w:tr w:rsidR="00EA26D1" w:rsidRPr="00D046E2" w14:paraId="0F7FA5BB" w14:textId="77777777">
        <w:tc>
          <w:tcPr>
            <w:tcW w:w="1784" w:type="dxa"/>
            <w:tcBorders>
              <w:top w:val="single" w:sz="8" w:space="0" w:color="000000"/>
              <w:left w:val="single" w:sz="8" w:space="0" w:color="000000"/>
              <w:bottom w:val="single" w:sz="8" w:space="0" w:color="000000"/>
              <w:right w:val="single" w:sz="8" w:space="0" w:color="000000"/>
            </w:tcBorders>
          </w:tcPr>
          <w:p w14:paraId="5B0C7B1E" w14:textId="77777777" w:rsidR="00EA26D1" w:rsidRPr="00D046E2" w:rsidRDefault="00E651A5" w:rsidP="00D046E2">
            <w:pPr>
              <w:pStyle w:val="normal1"/>
              <w:jc w:val="both"/>
              <w:rPr>
                <w:rFonts w:ascii="Nunito" w:eastAsia="Nunito" w:hAnsi="Nunito" w:cs="Nunito"/>
              </w:rPr>
            </w:pPr>
            <w:r w:rsidRPr="00D046E2">
              <w:rPr>
                <w:rFonts w:ascii="Segoe UI Emoji" w:eastAsia="Nunito" w:hAnsi="Segoe UI Emoji" w:cs="Segoe UI Emoji"/>
              </w:rPr>
              <w:t>🟩</w:t>
            </w:r>
            <w:r w:rsidRPr="00D046E2">
              <w:rPr>
                <w:rFonts w:ascii="Nunito" w:eastAsia="Nunito" w:hAnsi="Nunito" w:cs="Nunito"/>
              </w:rPr>
              <w:t xml:space="preserve"> </w:t>
            </w:r>
            <w:r w:rsidRPr="00D046E2">
              <w:rPr>
                <w:rFonts w:ascii="Nunito" w:eastAsia="Nunito" w:hAnsi="Nunito" w:cs="Nunito"/>
                <w:b/>
                <w:bCs/>
              </w:rPr>
              <w:t xml:space="preserve">Low </w:t>
            </w:r>
          </w:p>
        </w:tc>
        <w:tc>
          <w:tcPr>
            <w:tcW w:w="62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C1681" w14:textId="77777777" w:rsidR="00EA26D1" w:rsidRPr="00D046E2" w:rsidRDefault="00E651A5" w:rsidP="00CE34E9">
            <w:pPr>
              <w:pStyle w:val="normal1"/>
              <w:numPr>
                <w:ilvl w:val="0"/>
                <w:numId w:val="35"/>
              </w:numPr>
              <w:jc w:val="both"/>
              <w:rPr>
                <w:rFonts w:ascii="Nunito" w:eastAsia="Nunito" w:hAnsi="Nunito" w:cs="Nunito"/>
              </w:rPr>
            </w:pPr>
            <w:r w:rsidRPr="00D046E2">
              <w:rPr>
                <w:rFonts w:ascii="Nunito" w:eastAsia="Nunito" w:hAnsi="Nunito" w:cs="Nunito"/>
              </w:rPr>
              <w:t>Scale, severity and likelihood</w:t>
            </w:r>
            <w:r w:rsidRPr="00D046E2">
              <w:rPr>
                <w:rFonts w:ascii="Nunito" w:eastAsia="Nunito" w:hAnsi="Nunito" w:cs="Nunito"/>
                <w:b/>
                <w:bCs/>
              </w:rPr>
              <w:t xml:space="preserve"> all</w:t>
            </w:r>
            <w:r w:rsidRPr="00D046E2">
              <w:rPr>
                <w:rFonts w:ascii="Nunito" w:eastAsia="Nunito" w:hAnsi="Nunito" w:cs="Nunito"/>
              </w:rPr>
              <w:t xml:space="preserve"> Low</w:t>
            </w:r>
          </w:p>
        </w:tc>
        <w:tc>
          <w:tcPr>
            <w:tcW w:w="10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7F5DA" w14:textId="77777777" w:rsidR="00EA26D1" w:rsidRPr="00D046E2" w:rsidRDefault="00EA26D1" w:rsidP="00D046E2">
            <w:pPr>
              <w:pStyle w:val="normal1"/>
              <w:ind w:left="720" w:hanging="360"/>
              <w:jc w:val="both"/>
              <w:rPr>
                <w:rFonts w:ascii="Nunito" w:eastAsia="Nunito" w:hAnsi="Nunito" w:cs="Nunito"/>
              </w:rPr>
            </w:pPr>
          </w:p>
        </w:tc>
      </w:tr>
      <w:tr w:rsidR="00EA26D1" w:rsidRPr="00D046E2" w14:paraId="7A24F075" w14:textId="77777777">
        <w:tc>
          <w:tcPr>
            <w:tcW w:w="1784" w:type="dxa"/>
            <w:tcBorders>
              <w:top w:val="single" w:sz="8" w:space="0" w:color="000000"/>
              <w:left w:val="single" w:sz="8" w:space="0" w:color="000000"/>
              <w:bottom w:val="single" w:sz="8" w:space="0" w:color="000000"/>
              <w:right w:val="single" w:sz="8" w:space="0" w:color="000000"/>
            </w:tcBorders>
          </w:tcPr>
          <w:p w14:paraId="2F05C23D" w14:textId="77777777" w:rsidR="00EA26D1" w:rsidRPr="00D046E2" w:rsidRDefault="00E651A5" w:rsidP="00D046E2">
            <w:pPr>
              <w:pStyle w:val="normal1"/>
              <w:jc w:val="both"/>
              <w:rPr>
                <w:rFonts w:ascii="Nunito" w:eastAsia="Nunito" w:hAnsi="Nunito" w:cs="Nunito"/>
              </w:rPr>
            </w:pPr>
            <w:r w:rsidRPr="00D046E2">
              <w:rPr>
                <w:rFonts w:ascii="Segoe UI Emoji" w:eastAsia="Nunito" w:hAnsi="Segoe UI Emoji" w:cs="Segoe UI Emoji"/>
              </w:rPr>
              <w:t>🟨</w:t>
            </w:r>
            <w:r w:rsidRPr="00D046E2">
              <w:rPr>
                <w:rFonts w:ascii="Nunito" w:eastAsia="Nunito" w:hAnsi="Nunito" w:cs="Nunito"/>
              </w:rPr>
              <w:t xml:space="preserve"> </w:t>
            </w:r>
            <w:r w:rsidRPr="00D046E2">
              <w:rPr>
                <w:rFonts w:ascii="Nunito" w:eastAsia="Nunito" w:hAnsi="Nunito" w:cs="Nunito"/>
                <w:b/>
                <w:bCs/>
              </w:rPr>
              <w:t xml:space="preserve">Medium </w:t>
            </w:r>
          </w:p>
        </w:tc>
        <w:tc>
          <w:tcPr>
            <w:tcW w:w="62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966B2" w14:textId="77777777" w:rsidR="00EA26D1" w:rsidRPr="00D046E2" w:rsidRDefault="00E651A5" w:rsidP="00CE34E9">
            <w:pPr>
              <w:pStyle w:val="normal1"/>
              <w:numPr>
                <w:ilvl w:val="0"/>
                <w:numId w:val="35"/>
              </w:numPr>
              <w:jc w:val="both"/>
              <w:rPr>
                <w:rFonts w:ascii="Nunito" w:eastAsia="Nunito" w:hAnsi="Nunito" w:cs="Nunito"/>
              </w:rPr>
            </w:pPr>
            <w:r w:rsidRPr="00D046E2">
              <w:rPr>
                <w:rFonts w:ascii="Nunito" w:eastAsia="Nunito" w:hAnsi="Nunito" w:cs="Nunito"/>
                <w:b/>
                <w:bCs/>
              </w:rPr>
              <w:t>Any</w:t>
            </w:r>
            <w:r w:rsidRPr="00D046E2">
              <w:rPr>
                <w:rFonts w:ascii="Nunito" w:eastAsia="Nunito" w:hAnsi="Nunito" w:cs="Nunito"/>
              </w:rPr>
              <w:t xml:space="preserve"> of scale, severity, and likelihood Medium, </w:t>
            </w:r>
            <w:r w:rsidRPr="00D046E2">
              <w:rPr>
                <w:rFonts w:ascii="Nunito" w:eastAsia="Nunito" w:hAnsi="Nunito" w:cs="Nunito"/>
                <w:b/>
                <w:bCs/>
              </w:rPr>
              <w:t>and</w:t>
            </w:r>
          </w:p>
          <w:p w14:paraId="1CE5678C" w14:textId="77777777" w:rsidR="00EA26D1" w:rsidRPr="00D046E2" w:rsidRDefault="00E651A5" w:rsidP="00CE34E9">
            <w:pPr>
              <w:pStyle w:val="normal1"/>
              <w:numPr>
                <w:ilvl w:val="0"/>
                <w:numId w:val="35"/>
              </w:numPr>
              <w:jc w:val="both"/>
              <w:rPr>
                <w:rFonts w:ascii="Nunito" w:eastAsia="Nunito" w:hAnsi="Nunito" w:cs="Nunito"/>
              </w:rPr>
            </w:pPr>
            <w:r w:rsidRPr="00D046E2">
              <w:rPr>
                <w:rFonts w:ascii="Nunito" w:eastAsia="Nunito" w:hAnsi="Nunito" w:cs="Nunito"/>
              </w:rPr>
              <w:t xml:space="preserve">No dimension rated High, </w:t>
            </w:r>
            <w:r w:rsidRPr="00D046E2">
              <w:rPr>
                <w:rFonts w:ascii="Nunito" w:eastAsia="Nunito" w:hAnsi="Nunito" w:cs="Nunito"/>
                <w:b/>
                <w:bCs/>
              </w:rPr>
              <w:t>and</w:t>
            </w:r>
          </w:p>
          <w:p w14:paraId="27C23822" w14:textId="77777777" w:rsidR="00EA26D1" w:rsidRPr="00D046E2" w:rsidRDefault="00E651A5" w:rsidP="00CE34E9">
            <w:pPr>
              <w:pStyle w:val="normal1"/>
              <w:numPr>
                <w:ilvl w:val="0"/>
                <w:numId w:val="35"/>
              </w:numPr>
              <w:jc w:val="both"/>
              <w:rPr>
                <w:rFonts w:ascii="Nunito" w:eastAsia="Nunito" w:hAnsi="Nunito" w:cs="Nunito"/>
              </w:rPr>
            </w:pPr>
            <w:r w:rsidRPr="00D046E2">
              <w:rPr>
                <w:rFonts w:ascii="Nunito" w:eastAsia="Nunito" w:hAnsi="Nunito" w:cs="Nunito"/>
              </w:rPr>
              <w:t>At least one dimension rated Low</w:t>
            </w:r>
          </w:p>
        </w:tc>
        <w:tc>
          <w:tcPr>
            <w:tcW w:w="10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034C2" w14:textId="77777777" w:rsidR="00EA26D1" w:rsidRPr="00D046E2" w:rsidRDefault="00EA26D1" w:rsidP="00D046E2">
            <w:pPr>
              <w:pStyle w:val="normal1"/>
              <w:ind w:left="720" w:hanging="360"/>
              <w:jc w:val="both"/>
              <w:rPr>
                <w:rFonts w:ascii="Nunito" w:eastAsia="Nunito" w:hAnsi="Nunito" w:cs="Nunito"/>
                <w:b/>
                <w:bCs/>
              </w:rPr>
            </w:pPr>
          </w:p>
        </w:tc>
      </w:tr>
      <w:tr w:rsidR="00EA26D1" w:rsidRPr="00D046E2" w14:paraId="676B24F3" w14:textId="77777777">
        <w:tc>
          <w:tcPr>
            <w:tcW w:w="1784" w:type="dxa"/>
            <w:tcBorders>
              <w:top w:val="single" w:sz="8" w:space="0" w:color="000000"/>
              <w:left w:val="single" w:sz="8" w:space="0" w:color="000000"/>
              <w:bottom w:val="single" w:sz="8" w:space="0" w:color="000000"/>
              <w:right w:val="single" w:sz="8" w:space="0" w:color="000000"/>
            </w:tcBorders>
          </w:tcPr>
          <w:p w14:paraId="7629AD9D" w14:textId="77777777" w:rsidR="00EA26D1" w:rsidRPr="00D046E2" w:rsidRDefault="00E651A5" w:rsidP="00D046E2">
            <w:pPr>
              <w:pStyle w:val="normal1"/>
              <w:jc w:val="both"/>
              <w:rPr>
                <w:rFonts w:ascii="Nunito" w:eastAsia="Nunito" w:hAnsi="Nunito" w:cs="Nunito"/>
              </w:rPr>
            </w:pPr>
            <w:r w:rsidRPr="00D046E2">
              <w:rPr>
                <w:rFonts w:ascii="Segoe UI Emoji" w:eastAsia="Nunito" w:hAnsi="Segoe UI Emoji" w:cs="Segoe UI Emoji"/>
              </w:rPr>
              <w:t>🟥</w:t>
            </w:r>
            <w:r w:rsidRPr="00D046E2">
              <w:rPr>
                <w:rFonts w:ascii="Nunito" w:eastAsia="Nunito" w:hAnsi="Nunito" w:cs="Nunito"/>
                <w:b/>
                <w:bCs/>
              </w:rPr>
              <w:t xml:space="preserve"> High </w:t>
            </w:r>
          </w:p>
        </w:tc>
        <w:tc>
          <w:tcPr>
            <w:tcW w:w="62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65CA4" w14:textId="77777777" w:rsidR="00EA26D1" w:rsidRPr="00D046E2" w:rsidRDefault="00E651A5" w:rsidP="00CE34E9">
            <w:pPr>
              <w:pStyle w:val="normal1"/>
              <w:numPr>
                <w:ilvl w:val="0"/>
                <w:numId w:val="36"/>
              </w:numPr>
              <w:jc w:val="both"/>
              <w:rPr>
                <w:rFonts w:ascii="Nunito" w:eastAsia="Nunito" w:hAnsi="Nunito" w:cs="Nunito"/>
              </w:rPr>
            </w:pPr>
            <w:r w:rsidRPr="00D046E2">
              <w:rPr>
                <w:rFonts w:ascii="Nunito" w:eastAsia="Nunito" w:hAnsi="Nunito" w:cs="Nunito"/>
                <w:b/>
                <w:bCs/>
              </w:rPr>
              <w:t xml:space="preserve">Any </w:t>
            </w:r>
            <w:r w:rsidRPr="00D046E2">
              <w:rPr>
                <w:rFonts w:ascii="Nunito" w:eastAsia="Nunito" w:hAnsi="Nunito" w:cs="Nunito"/>
              </w:rPr>
              <w:t xml:space="preserve">of scale, severity and likelihood High, </w:t>
            </w:r>
            <w:r w:rsidRPr="00D046E2">
              <w:rPr>
                <w:rFonts w:ascii="Nunito" w:eastAsia="Nunito" w:hAnsi="Nunito" w:cs="Nunito"/>
                <w:b/>
                <w:bCs/>
              </w:rPr>
              <w:t>or</w:t>
            </w:r>
          </w:p>
          <w:p w14:paraId="014CDC1E" w14:textId="77777777" w:rsidR="00EA26D1" w:rsidRPr="00D046E2" w:rsidRDefault="00E651A5" w:rsidP="00CE34E9">
            <w:pPr>
              <w:pStyle w:val="normal1"/>
              <w:numPr>
                <w:ilvl w:val="0"/>
                <w:numId w:val="36"/>
              </w:numPr>
              <w:jc w:val="both"/>
              <w:rPr>
                <w:rFonts w:ascii="Nunito" w:eastAsia="Nunito" w:hAnsi="Nunito" w:cs="Nunito"/>
                <w:b/>
                <w:bCs/>
              </w:rPr>
            </w:pPr>
            <w:proofErr w:type="gramStart"/>
            <w:r w:rsidRPr="00D046E2">
              <w:rPr>
                <w:rFonts w:ascii="Nunito" w:eastAsia="Nunito" w:hAnsi="Nunito" w:cs="Nunito"/>
                <w:b/>
                <w:bCs/>
              </w:rPr>
              <w:t xml:space="preserve">All </w:t>
            </w:r>
            <w:r w:rsidRPr="00D046E2">
              <w:rPr>
                <w:rFonts w:ascii="Nunito" w:eastAsia="Nunito" w:hAnsi="Nunito" w:cs="Nunito"/>
              </w:rPr>
              <w:t>of</w:t>
            </w:r>
            <w:proofErr w:type="gramEnd"/>
            <w:r w:rsidRPr="00D046E2">
              <w:rPr>
                <w:rFonts w:ascii="Nunito" w:eastAsia="Nunito" w:hAnsi="Nunito" w:cs="Nunito"/>
              </w:rPr>
              <w:t xml:space="preserve"> the dimensions rated Medium</w:t>
            </w:r>
          </w:p>
        </w:tc>
        <w:tc>
          <w:tcPr>
            <w:tcW w:w="10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52AE2" w14:textId="77777777" w:rsidR="00EA26D1" w:rsidRPr="00D046E2" w:rsidRDefault="00EA26D1" w:rsidP="00D046E2">
            <w:pPr>
              <w:pStyle w:val="normal1"/>
              <w:ind w:left="720" w:hanging="360"/>
              <w:jc w:val="both"/>
              <w:rPr>
                <w:rFonts w:ascii="Nunito" w:eastAsia="Nunito" w:hAnsi="Nunito" w:cs="Nunito"/>
                <w:b/>
                <w:bCs/>
              </w:rPr>
            </w:pPr>
          </w:p>
        </w:tc>
      </w:tr>
    </w:tbl>
    <w:p w14:paraId="14756575" w14:textId="77777777" w:rsidR="00EA26D1" w:rsidRPr="00D046E2" w:rsidRDefault="00EA26D1" w:rsidP="00D046E2">
      <w:pPr>
        <w:pStyle w:val="normal1"/>
        <w:jc w:val="both"/>
        <w:rPr>
          <w:rFonts w:ascii="Nunito" w:eastAsia="Nunito" w:hAnsi="Nunito" w:cs="Nunito"/>
          <w:color w:val="000000"/>
        </w:rPr>
      </w:pPr>
    </w:p>
    <w:sectPr w:rsidR="00EA26D1" w:rsidRPr="00D046E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0" w:footer="17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25E88" w14:textId="77777777" w:rsidR="00DF0B0E" w:rsidRDefault="00DF0B0E">
      <w:r>
        <w:separator/>
      </w:r>
    </w:p>
  </w:endnote>
  <w:endnote w:type="continuationSeparator" w:id="0">
    <w:p w14:paraId="35F9F08F" w14:textId="77777777" w:rsidR="00DF0B0E" w:rsidRDefault="00DF0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36C9198B-9163-4B12-9A2E-C60B1C6C757B}"/>
  </w:font>
  <w:font w:name="OpenSymbol">
    <w:altName w:val="Arial Unicode MS"/>
    <w:charset w:val="01"/>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unito">
    <w:charset w:val="00"/>
    <w:family w:val="auto"/>
    <w:pitch w:val="variable"/>
    <w:sig w:usb0="A00002FF" w:usb1="5000204B" w:usb2="00000000" w:usb3="00000000" w:csb0="00000197" w:csb1="00000000"/>
    <w:embedRegular r:id="rId2" w:fontKey="{0AB3616B-1EA2-4653-9F7B-FFE4FDC38B99}"/>
    <w:embedBold r:id="rId3" w:fontKey="{0AF3FDEC-786C-4E04-9EED-DAA7E4330CFF}"/>
    <w:embedItalic r:id="rId4" w:fontKey="{D1534DF2-3833-450A-97B2-877EAB8DFEA3}"/>
    <w:embedBoldItalic r:id="rId5" w:fontKey="{FAC211AA-4EF6-4D32-8B98-4113766F36FF}"/>
  </w:font>
  <w:font w:name="DejaVu Sans">
    <w:altName w:val="Verdan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6" w:fontKey="{9688F349-4314-4382-A640-BA3DE1B9D5BC}"/>
    <w:embedItalic r:id="rId7" w:fontKey="{E49E5280-EC7D-4D44-A1C9-58818EF11E7D}"/>
  </w:font>
  <w:font w:name="Calibri">
    <w:panose1 w:val="020F0502020204030204"/>
    <w:charset w:val="00"/>
    <w:family w:val="swiss"/>
    <w:pitch w:val="variable"/>
    <w:sig w:usb0="E4002EFF" w:usb1="C200247B" w:usb2="00000009" w:usb3="00000000" w:csb0="000001FF" w:csb1="00000000"/>
    <w:embedRegular r:id="rId8" w:fontKey="{47A940EB-5E00-43CC-B82E-1A973ACD0D1F}"/>
    <w:embedBold r:id="rId9" w:fontKey="{29D2AB82-2CC5-4891-A778-EB1EE8E4918C}"/>
    <w:embedItalic r:id="rId10" w:fontKey="{20E376DD-FF75-405F-8414-6F118A150BDE}"/>
  </w:font>
  <w:font w:name="Nunito SemiBold">
    <w:charset w:val="00"/>
    <w:family w:val="auto"/>
    <w:pitch w:val="variable"/>
    <w:sig w:usb0="A00002FF" w:usb1="5000204B" w:usb2="00000000" w:usb3="00000000" w:csb0="00000197" w:csb1="00000000"/>
    <w:embedRegular r:id="rId11" w:fontKey="{0E913575-F6D6-4C4C-84C5-5F9B5554B4DB}"/>
  </w:font>
  <w:font w:name="Segoe UI">
    <w:panose1 w:val="020B0502040204020203"/>
    <w:charset w:val="00"/>
    <w:family w:val="swiss"/>
    <w:pitch w:val="variable"/>
    <w:sig w:usb0="E4002EFF" w:usb1="C000E47F" w:usb2="00000009" w:usb3="00000000" w:csb0="000001FF" w:csb1="00000000"/>
    <w:embedRegular r:id="rId12" w:fontKey="{550572DF-CAC1-4C91-A985-07EDC19544CF}"/>
  </w:font>
  <w:font w:name="Nunito Light">
    <w:charset w:val="00"/>
    <w:family w:val="auto"/>
    <w:pitch w:val="variable"/>
    <w:sig w:usb0="A00002FF" w:usb1="5000204B" w:usb2="00000000" w:usb3="00000000" w:csb0="00000197" w:csb1="00000000"/>
    <w:embedRegular r:id="rId13" w:fontKey="{E41D3D53-355B-4703-8830-B996EC663594}"/>
  </w:font>
  <w:font w:name="Nunito Medium">
    <w:altName w:val="Cambria"/>
    <w:charset w:val="01"/>
    <w:family w:val="roman"/>
    <w:pitch w:val="variable"/>
  </w:font>
  <w:font w:name="Nunito Sans 12pt Medium">
    <w:charset w:val="01"/>
    <w:family w:val="roman"/>
    <w:pitch w:val="variable"/>
  </w:font>
  <w:font w:name="Liberation Sans">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embedRegular r:id="rId14" w:fontKey="{99538C94-63B6-4E60-BFDD-D921B28D24C5}"/>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embedRegular r:id="rId15" w:fontKey="{D074EE92-CC81-4077-8DCC-A0CB5DD70BE3}"/>
    <w:embedBold r:id="rId16" w:fontKey="{D4D06E38-4E2C-4445-98B5-3B938A96DE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B3A2" w14:textId="14E21F7C" w:rsidR="00D34A9B" w:rsidRPr="00D34A9B" w:rsidRDefault="00D34A9B" w:rsidP="00D34A9B">
    <w:pPr>
      <w:pStyle w:val="Fuzeile"/>
      <w:jc w:val="right"/>
    </w:pPr>
    <w:r>
      <w:rPr>
        <w:lang w:val="de-DE"/>
      </w:rPr>
      <w:t>Page</w:t>
    </w:r>
    <w:r w:rsidRPr="00D34A9B">
      <w:rPr>
        <w:lang w:val="de-DE"/>
      </w:rPr>
      <w:t xml:space="preserve"> </w:t>
    </w:r>
    <w:r w:rsidRPr="00D34A9B">
      <w:fldChar w:fldCharType="begin"/>
    </w:r>
    <w:r w:rsidRPr="00D34A9B">
      <w:instrText>PAGE  \* Arabic  \* MERGEFORMAT</w:instrText>
    </w:r>
    <w:r w:rsidRPr="00D34A9B">
      <w:fldChar w:fldCharType="separate"/>
    </w:r>
    <w:r w:rsidRPr="00D34A9B">
      <w:rPr>
        <w:lang w:val="de-DE"/>
      </w:rPr>
      <w:t>2</w:t>
    </w:r>
    <w:r w:rsidRPr="00D34A9B">
      <w:fldChar w:fldCharType="end"/>
    </w:r>
    <w:r w:rsidRPr="00D34A9B">
      <w:rPr>
        <w:lang w:val="de-DE"/>
      </w:rPr>
      <w:t xml:space="preserve"> </w:t>
    </w:r>
    <w:r>
      <w:rPr>
        <w:lang w:val="de-DE"/>
      </w:rPr>
      <w:t>of</w:t>
    </w:r>
    <w:r w:rsidRPr="00D34A9B">
      <w:rPr>
        <w:lang w:val="de-DE"/>
      </w:rPr>
      <w:t xml:space="preserve"> </w:t>
    </w:r>
    <w:fldSimple w:instr="NUMPAGES \* Arabisch \* MERGEFORMAT">
      <w:r w:rsidRPr="00D34A9B">
        <w:rPr>
          <w:lang w:val="de-DE"/>
        </w:rPr>
        <w:t>2</w:t>
      </w:r>
    </w:fldSimple>
  </w:p>
  <w:p w14:paraId="5AA19021" w14:textId="77777777" w:rsidR="00EA26D1" w:rsidRPr="00D34A9B" w:rsidRDefault="00EA26D1">
    <w:pPr>
      <w:pStyle w:val="normal1"/>
      <w:tabs>
        <w:tab w:val="center" w:pos="4536"/>
        <w:tab w:val="right" w:pos="9072"/>
      </w:tabs>
      <w:rPr>
        <w:color w:val="000000"/>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9A35" w14:textId="7459AC6A" w:rsidR="00D34A9B" w:rsidRPr="00D34A9B" w:rsidRDefault="00D34A9B" w:rsidP="00D34A9B">
    <w:pPr>
      <w:pStyle w:val="Fuzeile"/>
      <w:jc w:val="right"/>
    </w:pPr>
    <w:r>
      <w:rPr>
        <w:lang w:val="de-DE"/>
      </w:rPr>
      <w:t>Page</w:t>
    </w:r>
    <w:r w:rsidRPr="00D34A9B">
      <w:rPr>
        <w:lang w:val="de-DE"/>
      </w:rPr>
      <w:t xml:space="preserve"> </w:t>
    </w:r>
    <w:r w:rsidRPr="00D34A9B">
      <w:fldChar w:fldCharType="begin"/>
    </w:r>
    <w:r w:rsidRPr="00D34A9B">
      <w:instrText>PAGE  \* Arabic  \* MERGEFORMAT</w:instrText>
    </w:r>
    <w:r w:rsidRPr="00D34A9B">
      <w:fldChar w:fldCharType="separate"/>
    </w:r>
    <w:r w:rsidRPr="00D34A9B">
      <w:rPr>
        <w:lang w:val="de-DE"/>
      </w:rPr>
      <w:t>2</w:t>
    </w:r>
    <w:r w:rsidRPr="00D34A9B">
      <w:fldChar w:fldCharType="end"/>
    </w:r>
    <w:r w:rsidRPr="00D34A9B">
      <w:rPr>
        <w:lang w:val="de-DE"/>
      </w:rPr>
      <w:t xml:space="preserve"> </w:t>
    </w:r>
    <w:r>
      <w:rPr>
        <w:lang w:val="de-DE"/>
      </w:rPr>
      <w:t>of</w:t>
    </w:r>
    <w:r w:rsidRPr="00D34A9B">
      <w:rPr>
        <w:lang w:val="de-DE"/>
      </w:rPr>
      <w:t xml:space="preserve"> </w:t>
    </w:r>
    <w:fldSimple w:instr="NUMPAGES \* Arabisch \* MERGEFORMAT">
      <w:r w:rsidRPr="00D34A9B">
        <w:rPr>
          <w:lang w:val="de-DE"/>
        </w:rPr>
        <w:t>2</w:t>
      </w:r>
    </w:fldSimple>
  </w:p>
  <w:p w14:paraId="0F695565" w14:textId="77777777" w:rsidR="00EA26D1" w:rsidRDefault="00EA26D1">
    <w:pPr>
      <w:pStyle w:val="normal1"/>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8B23" w14:textId="64013D82" w:rsidR="00D34A9B" w:rsidRPr="00D34A9B" w:rsidRDefault="00D34A9B" w:rsidP="00D34A9B">
    <w:pPr>
      <w:pStyle w:val="Fuzeile"/>
      <w:jc w:val="right"/>
    </w:pPr>
    <w:r>
      <w:rPr>
        <w:lang w:val="de-DE"/>
      </w:rPr>
      <w:t>Page</w:t>
    </w:r>
    <w:r w:rsidRPr="00D34A9B">
      <w:rPr>
        <w:lang w:val="de-DE"/>
      </w:rPr>
      <w:t xml:space="preserve"> </w:t>
    </w:r>
    <w:r w:rsidRPr="00D34A9B">
      <w:fldChar w:fldCharType="begin"/>
    </w:r>
    <w:r w:rsidRPr="00D34A9B">
      <w:instrText>PAGE  \* Arabic  \* MERGEFORMAT</w:instrText>
    </w:r>
    <w:r w:rsidRPr="00D34A9B">
      <w:fldChar w:fldCharType="separate"/>
    </w:r>
    <w:r w:rsidRPr="00D34A9B">
      <w:rPr>
        <w:lang w:val="de-DE"/>
      </w:rPr>
      <w:t>2</w:t>
    </w:r>
    <w:r w:rsidRPr="00D34A9B">
      <w:fldChar w:fldCharType="end"/>
    </w:r>
    <w:r w:rsidRPr="00D34A9B">
      <w:rPr>
        <w:lang w:val="de-DE"/>
      </w:rPr>
      <w:t xml:space="preserve"> </w:t>
    </w:r>
    <w:r>
      <w:rPr>
        <w:lang w:val="de-DE"/>
      </w:rPr>
      <w:t>of</w:t>
    </w:r>
    <w:r w:rsidRPr="00D34A9B">
      <w:rPr>
        <w:lang w:val="de-DE"/>
      </w:rPr>
      <w:t xml:space="preserve"> </w:t>
    </w:r>
    <w:fldSimple w:instr="NUMPAGES \* Arabisch \* MERGEFORMAT">
      <w:r w:rsidRPr="00D34A9B">
        <w:rPr>
          <w:lang w:val="de-DE"/>
        </w:rPr>
        <w:t>2</w:t>
      </w:r>
    </w:fldSimple>
  </w:p>
  <w:p w14:paraId="19A0B87D" w14:textId="77777777" w:rsidR="00D34A9B" w:rsidRDefault="00D34A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E000" w14:textId="77777777" w:rsidR="00DF0B0E" w:rsidRDefault="00DF0B0E">
      <w:r>
        <w:separator/>
      </w:r>
    </w:p>
  </w:footnote>
  <w:footnote w:type="continuationSeparator" w:id="0">
    <w:p w14:paraId="25E1B892" w14:textId="77777777" w:rsidR="00DF0B0E" w:rsidRDefault="00DF0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ECECBAF" w14:paraId="0269EA4E" w14:textId="77777777" w:rsidTr="6ECECBAF">
      <w:trPr>
        <w:trHeight w:val="300"/>
      </w:trPr>
      <w:tc>
        <w:tcPr>
          <w:tcW w:w="3005" w:type="dxa"/>
        </w:tcPr>
        <w:p w14:paraId="1C1EC6AD" w14:textId="3C409C38" w:rsidR="6ECECBAF" w:rsidRDefault="6ECECBAF" w:rsidP="6ECECBAF">
          <w:pPr>
            <w:pStyle w:val="Kopfzeile"/>
            <w:ind w:left="-115"/>
          </w:pPr>
        </w:p>
      </w:tc>
      <w:tc>
        <w:tcPr>
          <w:tcW w:w="3005" w:type="dxa"/>
        </w:tcPr>
        <w:p w14:paraId="6236A99F" w14:textId="2A9800AD" w:rsidR="6ECECBAF" w:rsidRDefault="6ECECBAF" w:rsidP="6ECECBAF">
          <w:pPr>
            <w:pStyle w:val="Kopfzeile"/>
            <w:jc w:val="center"/>
          </w:pPr>
        </w:p>
      </w:tc>
      <w:tc>
        <w:tcPr>
          <w:tcW w:w="3005" w:type="dxa"/>
        </w:tcPr>
        <w:p w14:paraId="27151C0A" w14:textId="2534D5D3" w:rsidR="6ECECBAF" w:rsidRDefault="6ECECBAF" w:rsidP="6ECECBAF">
          <w:pPr>
            <w:pStyle w:val="Kopfzeile"/>
            <w:ind w:right="-115"/>
            <w:jc w:val="right"/>
          </w:pPr>
        </w:p>
      </w:tc>
    </w:tr>
  </w:tbl>
  <w:p w14:paraId="6B19273C" w14:textId="0761F22A" w:rsidR="6ECECBAF" w:rsidRDefault="00DD0548" w:rsidP="6ECECBAF">
    <w:pPr>
      <w:pStyle w:val="Kopfzeile"/>
    </w:pPr>
    <w:r>
      <w:rPr>
        <w:noProof/>
      </w:rPr>
      <w:drawing>
        <wp:inline distT="0" distB="0" distL="0" distR="0" wp14:anchorId="5393E19D" wp14:editId="6B433241">
          <wp:extent cx="2210435" cy="556895"/>
          <wp:effectExtent l="0" t="0" r="0" b="0"/>
          <wp:docPr id="1828403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35" cy="5568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381D" w14:textId="77777777" w:rsidR="00D34A9B" w:rsidRDefault="00D34A9B">
    <w:pPr>
      <w:pStyle w:val="Kopfzeile"/>
      <w:rPr>
        <w:lang w:val="de-DE"/>
      </w:rPr>
    </w:pPr>
  </w:p>
  <w:p w14:paraId="3BC428AF" w14:textId="3ABC6226" w:rsidR="00D34A9B" w:rsidRPr="00D34A9B" w:rsidRDefault="00D34A9B">
    <w:pPr>
      <w:pStyle w:val="Kopfzeile"/>
      <w:rPr>
        <w:lang w:val="de-DE"/>
      </w:rPr>
    </w:pPr>
    <w:r>
      <w:rPr>
        <w:noProof/>
      </w:rPr>
      <w:drawing>
        <wp:inline distT="0" distB="0" distL="0" distR="0" wp14:anchorId="680E31EE" wp14:editId="039E6768">
          <wp:extent cx="2210435" cy="556895"/>
          <wp:effectExtent l="0" t="0" r="0" b="0"/>
          <wp:docPr id="188116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35" cy="556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18D5" w14:textId="4D0EFE48" w:rsidR="00407633" w:rsidRDefault="00407633">
    <w:pPr>
      <w:pStyle w:val="Kopfzeile"/>
    </w:pPr>
  </w:p>
  <w:p w14:paraId="674EF433" w14:textId="4D5B5001" w:rsidR="00407633" w:rsidRDefault="6ECECBAF">
    <w:pPr>
      <w:pStyle w:val="Kopfzeile"/>
    </w:pPr>
    <w:r>
      <w:rPr>
        <w:noProof/>
      </w:rPr>
      <w:drawing>
        <wp:inline distT="0" distB="0" distL="0" distR="0" wp14:anchorId="502FA2CF" wp14:editId="25E7BAC0">
          <wp:extent cx="2210435" cy="556895"/>
          <wp:effectExtent l="0" t="0" r="0" b="0"/>
          <wp:docPr id="1756326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35" cy="556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947"/>
    <w:multiLevelType w:val="multilevel"/>
    <w:tmpl w:val="422CE9F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02F3447D"/>
    <w:multiLevelType w:val="multilevel"/>
    <w:tmpl w:val="624A4D3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059D7E0D"/>
    <w:multiLevelType w:val="multilevel"/>
    <w:tmpl w:val="E828F67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0ABF034F"/>
    <w:multiLevelType w:val="hybridMultilevel"/>
    <w:tmpl w:val="4CE2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D23F03"/>
    <w:multiLevelType w:val="multilevel"/>
    <w:tmpl w:val="4706101C"/>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pStyle w:val="berschrift7"/>
      <w:lvlText w:val=""/>
      <w:lvlJc w:val="left"/>
      <w:pPr>
        <w:tabs>
          <w:tab w:val="num" w:pos="0"/>
        </w:tabs>
        <w:ind w:left="5040" w:hanging="360"/>
      </w:pPr>
      <w:rPr>
        <w:rFonts w:ascii="Wingdings" w:hAnsi="Wingdings" w:cs="Wingdings" w:hint="default"/>
        <w:u w:val="none"/>
      </w:rPr>
    </w:lvl>
    <w:lvl w:ilvl="7">
      <w:start w:val="1"/>
      <w:numFmt w:val="bullet"/>
      <w:pStyle w:val="berschrift8"/>
      <w:lvlText w:val=""/>
      <w:lvlJc w:val="left"/>
      <w:pPr>
        <w:tabs>
          <w:tab w:val="num" w:pos="0"/>
        </w:tabs>
        <w:ind w:left="5760" w:hanging="360"/>
      </w:pPr>
      <w:rPr>
        <w:rFonts w:ascii="Wingdings 2" w:hAnsi="Wingdings 2" w:cs="Wingdings 2" w:hint="default"/>
        <w:u w:val="none"/>
      </w:rPr>
    </w:lvl>
    <w:lvl w:ilvl="8">
      <w:start w:val="1"/>
      <w:numFmt w:val="bullet"/>
      <w:pStyle w:val="berschrift9"/>
      <w:lvlText w:val="■"/>
      <w:lvlJc w:val="left"/>
      <w:pPr>
        <w:tabs>
          <w:tab w:val="num" w:pos="0"/>
        </w:tabs>
        <w:ind w:left="6480" w:hanging="360"/>
      </w:pPr>
      <w:rPr>
        <w:rFonts w:ascii="OpenSymbol" w:hAnsi="OpenSymbol" w:cs="OpenSymbol" w:hint="default"/>
        <w:u w:val="none"/>
      </w:rPr>
    </w:lvl>
  </w:abstractNum>
  <w:abstractNum w:abstractNumId="5" w15:restartNumberingAfterBreak="0">
    <w:nsid w:val="0D1A6082"/>
    <w:multiLevelType w:val="multilevel"/>
    <w:tmpl w:val="39AAB0A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15:restartNumberingAfterBreak="0">
    <w:nsid w:val="0E602EE2"/>
    <w:multiLevelType w:val="multilevel"/>
    <w:tmpl w:val="BD02A98A"/>
    <w:lvl w:ilvl="0">
      <w:start w:val="1"/>
      <w:numFmt w:val="bullet"/>
      <w:pStyle w:val="DCI-TEDo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15:restartNumberingAfterBreak="0">
    <w:nsid w:val="10B10A63"/>
    <w:multiLevelType w:val="multilevel"/>
    <w:tmpl w:val="435A63E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15:restartNumberingAfterBreak="0">
    <w:nsid w:val="154B0571"/>
    <w:multiLevelType w:val="hybridMultilevel"/>
    <w:tmpl w:val="CDBC2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CB542F"/>
    <w:multiLevelType w:val="multilevel"/>
    <w:tmpl w:val="C9BA5ECE"/>
    <w:lvl w:ilvl="0">
      <w:start w:val="1"/>
      <w:numFmt w:val="bullet"/>
      <w:pStyle w:val="DCI-TEDotSmall"/>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0" w15:restartNumberingAfterBreak="0">
    <w:nsid w:val="1E846C69"/>
    <w:multiLevelType w:val="hybridMultilevel"/>
    <w:tmpl w:val="D7742920"/>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66050C"/>
    <w:multiLevelType w:val="multilevel"/>
    <w:tmpl w:val="24F8C21A"/>
    <w:lvl w:ilvl="0">
      <w:numFmt w:val="bullet"/>
      <w:lvlText w:val="•"/>
      <w:lvlJc w:val="left"/>
      <w:pPr>
        <w:tabs>
          <w:tab w:val="num" w:pos="0"/>
        </w:tabs>
        <w:ind w:left="720" w:hanging="360"/>
      </w:pPr>
      <w:rPr>
        <w:rFonts w:ascii="Nunito" w:eastAsia="Nunito" w:hAnsi="Nunito" w:cs="Nunito"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2" w15:restartNumberingAfterBreak="0">
    <w:nsid w:val="2CE86D88"/>
    <w:multiLevelType w:val="hybridMultilevel"/>
    <w:tmpl w:val="88F24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1A46CC"/>
    <w:multiLevelType w:val="multilevel"/>
    <w:tmpl w:val="24F8C21A"/>
    <w:lvl w:ilvl="0">
      <w:numFmt w:val="bullet"/>
      <w:lvlText w:val="•"/>
      <w:lvlJc w:val="left"/>
      <w:pPr>
        <w:tabs>
          <w:tab w:val="num" w:pos="0"/>
        </w:tabs>
        <w:ind w:left="720" w:hanging="360"/>
      </w:pPr>
      <w:rPr>
        <w:rFonts w:ascii="Nunito" w:eastAsia="Nunito" w:hAnsi="Nunito" w:cs="Nunito"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4" w15:restartNumberingAfterBreak="0">
    <w:nsid w:val="2ED6145D"/>
    <w:multiLevelType w:val="multilevel"/>
    <w:tmpl w:val="DA9E6AC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5" w15:restartNumberingAfterBreak="0">
    <w:nsid w:val="33A02EAF"/>
    <w:multiLevelType w:val="multilevel"/>
    <w:tmpl w:val="24F8C21A"/>
    <w:lvl w:ilvl="0">
      <w:numFmt w:val="bullet"/>
      <w:lvlText w:val="•"/>
      <w:lvlJc w:val="left"/>
      <w:pPr>
        <w:tabs>
          <w:tab w:val="num" w:pos="0"/>
        </w:tabs>
        <w:ind w:left="720" w:hanging="360"/>
      </w:pPr>
      <w:rPr>
        <w:rFonts w:ascii="Nunito" w:eastAsia="Nunito" w:hAnsi="Nunito" w:cs="Nunito"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6" w15:restartNumberingAfterBreak="0">
    <w:nsid w:val="39AE0CC7"/>
    <w:multiLevelType w:val="multilevel"/>
    <w:tmpl w:val="A71EC1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E684C94"/>
    <w:multiLevelType w:val="hybridMultilevel"/>
    <w:tmpl w:val="27FC37C8"/>
    <w:lvl w:ilvl="0" w:tplc="0D329984">
      <w:numFmt w:val="bullet"/>
      <w:lvlText w:val="•"/>
      <w:lvlJc w:val="left"/>
      <w:pPr>
        <w:ind w:left="1080" w:hanging="360"/>
      </w:pPr>
      <w:rPr>
        <w:rFonts w:ascii="Nunito" w:eastAsia="Nunito" w:hAnsi="Nunito" w:cs="Nuni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1C747F"/>
    <w:multiLevelType w:val="multilevel"/>
    <w:tmpl w:val="208E29A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15:restartNumberingAfterBreak="0">
    <w:nsid w:val="477E76C0"/>
    <w:multiLevelType w:val="hybridMultilevel"/>
    <w:tmpl w:val="E2FA3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167BA2"/>
    <w:multiLevelType w:val="multilevel"/>
    <w:tmpl w:val="B78C0EE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1" w15:restartNumberingAfterBreak="0">
    <w:nsid w:val="4E583DAF"/>
    <w:multiLevelType w:val="multilevel"/>
    <w:tmpl w:val="67EC2A2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2" w15:restartNumberingAfterBreak="0">
    <w:nsid w:val="58562E30"/>
    <w:multiLevelType w:val="hybridMultilevel"/>
    <w:tmpl w:val="5EC8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D1D85"/>
    <w:multiLevelType w:val="hybridMultilevel"/>
    <w:tmpl w:val="6D8AE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150537"/>
    <w:multiLevelType w:val="hybridMultilevel"/>
    <w:tmpl w:val="8A0EDD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5053078"/>
    <w:multiLevelType w:val="multilevel"/>
    <w:tmpl w:val="5E9CF308"/>
    <w:lvl w:ilvl="0">
      <w:start w:val="1"/>
      <w:numFmt w:val="bullet"/>
      <w:pStyle w:val="DCI-TENum"/>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6" w15:restartNumberingAfterBreak="0">
    <w:nsid w:val="6A575BF0"/>
    <w:multiLevelType w:val="multilevel"/>
    <w:tmpl w:val="932EB92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7" w15:restartNumberingAfterBreak="0">
    <w:nsid w:val="6D953881"/>
    <w:multiLevelType w:val="multilevel"/>
    <w:tmpl w:val="E828F67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8" w15:restartNumberingAfterBreak="0">
    <w:nsid w:val="714C3695"/>
    <w:multiLevelType w:val="multilevel"/>
    <w:tmpl w:val="58DA1A2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9" w15:restartNumberingAfterBreak="0">
    <w:nsid w:val="72266732"/>
    <w:multiLevelType w:val="hybridMultilevel"/>
    <w:tmpl w:val="908A9C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D375A2"/>
    <w:multiLevelType w:val="multilevel"/>
    <w:tmpl w:val="24F8C21A"/>
    <w:lvl w:ilvl="0">
      <w:numFmt w:val="bullet"/>
      <w:lvlText w:val="•"/>
      <w:lvlJc w:val="left"/>
      <w:pPr>
        <w:tabs>
          <w:tab w:val="num" w:pos="0"/>
        </w:tabs>
        <w:ind w:left="720" w:hanging="360"/>
      </w:pPr>
      <w:rPr>
        <w:rFonts w:ascii="Nunito" w:eastAsia="Nunito" w:hAnsi="Nunito" w:cs="Nunito"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1" w15:restartNumberingAfterBreak="0">
    <w:nsid w:val="76241CB3"/>
    <w:multiLevelType w:val="multilevel"/>
    <w:tmpl w:val="E828F67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2" w15:restartNumberingAfterBreak="0">
    <w:nsid w:val="774C78DB"/>
    <w:multiLevelType w:val="multilevel"/>
    <w:tmpl w:val="96C4454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3" w15:restartNumberingAfterBreak="0">
    <w:nsid w:val="776705D1"/>
    <w:multiLevelType w:val="hybridMultilevel"/>
    <w:tmpl w:val="B18251C2"/>
    <w:lvl w:ilvl="0" w:tplc="0D329984">
      <w:numFmt w:val="bullet"/>
      <w:lvlText w:val="•"/>
      <w:lvlJc w:val="left"/>
      <w:pPr>
        <w:ind w:left="1080" w:hanging="360"/>
      </w:pPr>
      <w:rPr>
        <w:rFonts w:ascii="Nunito" w:eastAsia="Nunito" w:hAnsi="Nunito" w:cs="Nuni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F02658"/>
    <w:multiLevelType w:val="multilevel"/>
    <w:tmpl w:val="90FA3F9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5" w15:restartNumberingAfterBreak="0">
    <w:nsid w:val="7FB35240"/>
    <w:multiLevelType w:val="multilevel"/>
    <w:tmpl w:val="6A8E296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16cid:durableId="298924898">
    <w:abstractNumId w:val="4"/>
  </w:num>
  <w:num w:numId="2" w16cid:durableId="1942642233">
    <w:abstractNumId w:val="9"/>
  </w:num>
  <w:num w:numId="3" w16cid:durableId="439645137">
    <w:abstractNumId w:val="6"/>
  </w:num>
  <w:num w:numId="4" w16cid:durableId="306786140">
    <w:abstractNumId w:val="25"/>
  </w:num>
  <w:num w:numId="5" w16cid:durableId="768619457">
    <w:abstractNumId w:val="14"/>
  </w:num>
  <w:num w:numId="6" w16cid:durableId="2084182763">
    <w:abstractNumId w:val="18"/>
  </w:num>
  <w:num w:numId="7" w16cid:durableId="1632444046">
    <w:abstractNumId w:val="26"/>
  </w:num>
  <w:num w:numId="8" w16cid:durableId="1515727738">
    <w:abstractNumId w:val="20"/>
  </w:num>
  <w:num w:numId="9" w16cid:durableId="50160727">
    <w:abstractNumId w:val="35"/>
  </w:num>
  <w:num w:numId="10" w16cid:durableId="1705328064">
    <w:abstractNumId w:val="5"/>
  </w:num>
  <w:num w:numId="11" w16cid:durableId="1468283764">
    <w:abstractNumId w:val="28"/>
  </w:num>
  <w:num w:numId="12" w16cid:durableId="1049571597">
    <w:abstractNumId w:val="7"/>
  </w:num>
  <w:num w:numId="13" w16cid:durableId="1348677090">
    <w:abstractNumId w:val="32"/>
  </w:num>
  <w:num w:numId="14" w16cid:durableId="490609846">
    <w:abstractNumId w:val="1"/>
  </w:num>
  <w:num w:numId="15" w16cid:durableId="862325654">
    <w:abstractNumId w:val="0"/>
  </w:num>
  <w:num w:numId="16" w16cid:durableId="1020276246">
    <w:abstractNumId w:val="34"/>
  </w:num>
  <w:num w:numId="17" w16cid:durableId="856118573">
    <w:abstractNumId w:val="27"/>
  </w:num>
  <w:num w:numId="18" w16cid:durableId="287050468">
    <w:abstractNumId w:val="21"/>
  </w:num>
  <w:num w:numId="19" w16cid:durableId="1257594314">
    <w:abstractNumId w:val="16"/>
  </w:num>
  <w:num w:numId="20" w16cid:durableId="1980105943">
    <w:abstractNumId w:val="22"/>
  </w:num>
  <w:num w:numId="21" w16cid:durableId="577011069">
    <w:abstractNumId w:val="10"/>
  </w:num>
  <w:num w:numId="22" w16cid:durableId="1116680720">
    <w:abstractNumId w:val="17"/>
  </w:num>
  <w:num w:numId="23" w16cid:durableId="89814180">
    <w:abstractNumId w:val="33"/>
  </w:num>
  <w:num w:numId="24" w16cid:durableId="683096563">
    <w:abstractNumId w:val="24"/>
  </w:num>
  <w:num w:numId="25" w16cid:durableId="1275555176">
    <w:abstractNumId w:val="3"/>
  </w:num>
  <w:num w:numId="26" w16cid:durableId="705446487">
    <w:abstractNumId w:val="19"/>
  </w:num>
  <w:num w:numId="27" w16cid:durableId="42868840">
    <w:abstractNumId w:val="23"/>
  </w:num>
  <w:num w:numId="28" w16cid:durableId="462846219">
    <w:abstractNumId w:val="29"/>
  </w:num>
  <w:num w:numId="29" w16cid:durableId="1012104887">
    <w:abstractNumId w:val="8"/>
  </w:num>
  <w:num w:numId="30" w16cid:durableId="203179470">
    <w:abstractNumId w:val="12"/>
  </w:num>
  <w:num w:numId="31" w16cid:durableId="1378623239">
    <w:abstractNumId w:val="2"/>
  </w:num>
  <w:num w:numId="32" w16cid:durableId="349524142">
    <w:abstractNumId w:val="31"/>
  </w:num>
  <w:num w:numId="33" w16cid:durableId="975067068">
    <w:abstractNumId w:val="13"/>
  </w:num>
  <w:num w:numId="34" w16cid:durableId="136339993">
    <w:abstractNumId w:val="15"/>
  </w:num>
  <w:num w:numId="35" w16cid:durableId="1860774830">
    <w:abstractNumId w:val="30"/>
  </w:num>
  <w:num w:numId="36" w16cid:durableId="14125866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autoHyphenation/>
  <w:hyphenationZone w:val="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D1"/>
    <w:rsid w:val="00054AD7"/>
    <w:rsid w:val="000811A0"/>
    <w:rsid w:val="000E2709"/>
    <w:rsid w:val="000F4F9D"/>
    <w:rsid w:val="00171F10"/>
    <w:rsid w:val="00197B2C"/>
    <w:rsid w:val="001C3190"/>
    <w:rsid w:val="002066A7"/>
    <w:rsid w:val="002144C1"/>
    <w:rsid w:val="00215A32"/>
    <w:rsid w:val="002C7D53"/>
    <w:rsid w:val="003B683D"/>
    <w:rsid w:val="003D7699"/>
    <w:rsid w:val="003F35CF"/>
    <w:rsid w:val="00407633"/>
    <w:rsid w:val="004658BD"/>
    <w:rsid w:val="00570D3F"/>
    <w:rsid w:val="005C4A92"/>
    <w:rsid w:val="00622CAF"/>
    <w:rsid w:val="00667F35"/>
    <w:rsid w:val="006E6226"/>
    <w:rsid w:val="00710594"/>
    <w:rsid w:val="007672C0"/>
    <w:rsid w:val="007F3386"/>
    <w:rsid w:val="00883C92"/>
    <w:rsid w:val="008B659D"/>
    <w:rsid w:val="009145D1"/>
    <w:rsid w:val="00A94589"/>
    <w:rsid w:val="00AB1ED0"/>
    <w:rsid w:val="00AF299D"/>
    <w:rsid w:val="00B054AD"/>
    <w:rsid w:val="00B3244D"/>
    <w:rsid w:val="00B81B09"/>
    <w:rsid w:val="00C17C70"/>
    <w:rsid w:val="00C36617"/>
    <w:rsid w:val="00C66BC0"/>
    <w:rsid w:val="00C90D24"/>
    <w:rsid w:val="00CE34E9"/>
    <w:rsid w:val="00D046E2"/>
    <w:rsid w:val="00D34A9B"/>
    <w:rsid w:val="00DA1A89"/>
    <w:rsid w:val="00DD0548"/>
    <w:rsid w:val="00DF0B0E"/>
    <w:rsid w:val="00E651A5"/>
    <w:rsid w:val="00EA26D1"/>
    <w:rsid w:val="00F07AB0"/>
    <w:rsid w:val="00F24591"/>
    <w:rsid w:val="00F8131D"/>
    <w:rsid w:val="00F97DFC"/>
    <w:rsid w:val="04405743"/>
    <w:rsid w:val="12CFE725"/>
    <w:rsid w:val="14FE8FEB"/>
    <w:rsid w:val="1543516E"/>
    <w:rsid w:val="21766580"/>
    <w:rsid w:val="2CEDE808"/>
    <w:rsid w:val="3B02BE35"/>
    <w:rsid w:val="4E1916FB"/>
    <w:rsid w:val="6ECECBA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6CF0B"/>
  <w15:docId w15:val="{7F05BDE2-A993-4F99-AD71-07059F7E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normal1"/>
    <w:next w:val="normal1"/>
    <w:link w:val="berschrift1Zchn"/>
    <w:uiPriority w:val="9"/>
    <w:qFormat/>
    <w:pPr>
      <w:keepNext/>
      <w:keepLines/>
      <w:spacing w:before="360" w:after="80"/>
      <w:ind w:left="432" w:hanging="432"/>
      <w:outlineLvl w:val="0"/>
    </w:pPr>
    <w:rPr>
      <w:rFonts w:ascii="Nunito" w:eastAsia="Nunito" w:hAnsi="Nunito" w:cs="Nunito"/>
      <w:color w:val="16528A"/>
      <w:sz w:val="40"/>
      <w:szCs w:val="40"/>
    </w:rPr>
  </w:style>
  <w:style w:type="paragraph" w:styleId="berschrift2">
    <w:name w:val="heading 2"/>
    <w:basedOn w:val="normal1"/>
    <w:next w:val="normal1"/>
    <w:link w:val="berschrift2Zchn"/>
    <w:uiPriority w:val="9"/>
    <w:unhideWhenUsed/>
    <w:qFormat/>
    <w:pPr>
      <w:keepNext/>
      <w:keepLines/>
      <w:spacing w:before="160" w:after="80"/>
      <w:ind w:left="576" w:hanging="576"/>
      <w:outlineLvl w:val="1"/>
    </w:pPr>
    <w:rPr>
      <w:rFonts w:ascii="Nunito" w:eastAsia="Nunito" w:hAnsi="Nunito" w:cs="Nunito"/>
      <w:color w:val="16528A"/>
      <w:sz w:val="32"/>
      <w:szCs w:val="32"/>
    </w:rPr>
  </w:style>
  <w:style w:type="paragraph" w:styleId="berschrift3">
    <w:name w:val="heading 3"/>
    <w:basedOn w:val="normal1"/>
    <w:next w:val="normal1"/>
    <w:link w:val="berschrift3Zchn"/>
    <w:uiPriority w:val="9"/>
    <w:unhideWhenUsed/>
    <w:qFormat/>
    <w:pPr>
      <w:keepNext/>
      <w:keepLines/>
      <w:spacing w:before="160" w:after="80"/>
      <w:ind w:left="720" w:hanging="720"/>
      <w:outlineLvl w:val="2"/>
    </w:pPr>
    <w:rPr>
      <w:rFonts w:ascii="Nunito" w:eastAsia="Nunito" w:hAnsi="Nunito" w:cs="Nunito"/>
      <w:color w:val="16528A"/>
      <w:sz w:val="28"/>
      <w:szCs w:val="28"/>
    </w:rPr>
  </w:style>
  <w:style w:type="paragraph" w:styleId="berschrift4">
    <w:name w:val="heading 4"/>
    <w:basedOn w:val="normal1"/>
    <w:next w:val="normal1"/>
    <w:link w:val="berschrift4Zchn"/>
    <w:uiPriority w:val="9"/>
    <w:semiHidden/>
    <w:unhideWhenUsed/>
    <w:qFormat/>
    <w:pPr>
      <w:keepNext/>
      <w:keepLines/>
      <w:spacing w:before="80" w:after="40"/>
      <w:ind w:left="864" w:hanging="864"/>
      <w:outlineLvl w:val="3"/>
    </w:pPr>
    <w:rPr>
      <w:rFonts w:ascii="Nunito" w:eastAsia="Nunito" w:hAnsi="Nunito" w:cs="Nunito"/>
      <w:i/>
      <w:iCs/>
      <w:color w:val="16528A"/>
      <w:sz w:val="21"/>
      <w:szCs w:val="21"/>
    </w:rPr>
  </w:style>
  <w:style w:type="paragraph" w:styleId="berschrift5">
    <w:name w:val="heading 5"/>
    <w:basedOn w:val="normal1"/>
    <w:next w:val="normal1"/>
    <w:link w:val="berschrift5Zchn"/>
    <w:uiPriority w:val="9"/>
    <w:semiHidden/>
    <w:unhideWhenUsed/>
    <w:qFormat/>
    <w:pPr>
      <w:keepNext/>
      <w:keepLines/>
      <w:spacing w:before="80" w:after="40"/>
      <w:ind w:left="1008" w:hanging="1008"/>
      <w:outlineLvl w:val="4"/>
    </w:pPr>
    <w:rPr>
      <w:rFonts w:ascii="Nunito" w:eastAsia="Nunito" w:hAnsi="Nunito" w:cs="Nunito"/>
      <w:color w:val="16528A"/>
      <w:sz w:val="21"/>
      <w:szCs w:val="21"/>
    </w:rPr>
  </w:style>
  <w:style w:type="paragraph" w:styleId="berschrift6">
    <w:name w:val="heading 6"/>
    <w:basedOn w:val="normal1"/>
    <w:next w:val="normal1"/>
    <w:link w:val="berschrift6Zchn"/>
    <w:uiPriority w:val="9"/>
    <w:semiHidden/>
    <w:unhideWhenUsed/>
    <w:qFormat/>
    <w:pPr>
      <w:keepNext/>
      <w:keepLines/>
      <w:spacing w:before="40"/>
      <w:ind w:left="1152" w:hanging="1152"/>
      <w:outlineLvl w:val="5"/>
    </w:pPr>
    <w:rPr>
      <w:rFonts w:ascii="Nunito" w:eastAsia="Nunito" w:hAnsi="Nunito" w:cs="Nunito"/>
      <w:i/>
      <w:iCs/>
      <w:color w:val="595959"/>
      <w:sz w:val="21"/>
      <w:szCs w:val="21"/>
    </w:rPr>
  </w:style>
  <w:style w:type="paragraph" w:styleId="berschrift7">
    <w:name w:val="heading 7"/>
    <w:basedOn w:val="normal1"/>
    <w:next w:val="normal1"/>
    <w:link w:val="berschrift7Zchn"/>
    <w:uiPriority w:val="9"/>
    <w:semiHidden/>
    <w:qFormat/>
    <w:rsid w:val="007C6EBF"/>
    <w:pPr>
      <w:keepNext/>
      <w:keepLines/>
      <w:numPr>
        <w:ilvl w:val="6"/>
        <w:numId w:val="1"/>
      </w:numPr>
      <w:spacing w:before="40"/>
      <w:outlineLvl w:val="6"/>
    </w:pPr>
    <w:rPr>
      <w:rFonts w:ascii="Nunito" w:eastAsiaTheme="majorEastAsia" w:hAnsi="Nunito" w:cstheme="majorBidi"/>
      <w:color w:val="595959" w:themeColor="text1" w:themeTint="A6"/>
      <w:sz w:val="21"/>
      <w:szCs w:val="21"/>
    </w:rPr>
  </w:style>
  <w:style w:type="paragraph" w:styleId="berschrift8">
    <w:name w:val="heading 8"/>
    <w:basedOn w:val="normal1"/>
    <w:next w:val="normal1"/>
    <w:link w:val="berschrift8Zchn"/>
    <w:uiPriority w:val="9"/>
    <w:semiHidden/>
    <w:qFormat/>
    <w:rsid w:val="007C6EBF"/>
    <w:pPr>
      <w:keepNext/>
      <w:keepLines/>
      <w:numPr>
        <w:ilvl w:val="7"/>
        <w:numId w:val="1"/>
      </w:numPr>
      <w:outlineLvl w:val="7"/>
    </w:pPr>
    <w:rPr>
      <w:rFonts w:ascii="Nunito" w:eastAsiaTheme="majorEastAsia" w:hAnsi="Nunito" w:cstheme="majorBidi"/>
      <w:i/>
      <w:iCs/>
      <w:color w:val="272727" w:themeColor="text1" w:themeTint="D8"/>
      <w:sz w:val="21"/>
      <w:szCs w:val="21"/>
    </w:rPr>
  </w:style>
  <w:style w:type="paragraph" w:styleId="berschrift9">
    <w:name w:val="heading 9"/>
    <w:basedOn w:val="normal1"/>
    <w:next w:val="normal1"/>
    <w:link w:val="berschrift9Zchn"/>
    <w:uiPriority w:val="9"/>
    <w:semiHidden/>
    <w:qFormat/>
    <w:rsid w:val="007C6EBF"/>
    <w:pPr>
      <w:keepNext/>
      <w:keepLines/>
      <w:numPr>
        <w:ilvl w:val="8"/>
        <w:numId w:val="1"/>
      </w:numPr>
      <w:outlineLvl w:val="8"/>
    </w:pPr>
    <w:rPr>
      <w:rFonts w:ascii="Nunito" w:eastAsiaTheme="majorEastAsia" w:hAnsi="Nunito"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6B604C"/>
    <w:rPr>
      <w:rFonts w:ascii="Nunito" w:eastAsiaTheme="majorEastAsia" w:hAnsi="Nunito" w:cstheme="majorBidi"/>
      <w:color w:val="16528A" w:themeColor="accent1" w:themeShade="BF"/>
      <w:kern w:val="0"/>
      <w:sz w:val="40"/>
      <w:szCs w:val="40"/>
      <w:lang w:eastAsia="en-GB"/>
    </w:rPr>
  </w:style>
  <w:style w:type="character" w:customStyle="1" w:styleId="berschrift2Zchn">
    <w:name w:val="Überschrift 2 Zchn"/>
    <w:basedOn w:val="Absatz-Standardschriftart"/>
    <w:link w:val="berschrift2"/>
    <w:uiPriority w:val="9"/>
    <w:qFormat/>
    <w:rsid w:val="00B72C02"/>
    <w:rPr>
      <w:rFonts w:ascii="Nunito" w:eastAsiaTheme="majorEastAsia" w:hAnsi="Nunito" w:cstheme="majorBidi"/>
      <w:color w:val="16528A" w:themeColor="accent1" w:themeShade="BF"/>
      <w:kern w:val="0"/>
      <w:sz w:val="32"/>
      <w:szCs w:val="32"/>
      <w:lang w:eastAsia="en-GB"/>
    </w:rPr>
  </w:style>
  <w:style w:type="character" w:customStyle="1" w:styleId="berschrift3Zchn">
    <w:name w:val="Überschrift 3 Zchn"/>
    <w:basedOn w:val="Absatz-Standardschriftart"/>
    <w:link w:val="berschrift3"/>
    <w:uiPriority w:val="9"/>
    <w:qFormat/>
    <w:rsid w:val="00435584"/>
    <w:rPr>
      <w:rFonts w:ascii="Nunito" w:eastAsiaTheme="majorEastAsia" w:hAnsi="Nunito" w:cstheme="minorHAnsi"/>
      <w:color w:val="16528A" w:themeColor="accent1" w:themeShade="BF"/>
      <w:kern w:val="0"/>
      <w:sz w:val="28"/>
      <w:szCs w:val="28"/>
      <w:lang w:eastAsia="en-GB"/>
    </w:rPr>
  </w:style>
  <w:style w:type="character" w:customStyle="1" w:styleId="berschrift4Zchn">
    <w:name w:val="Überschrift 4 Zchn"/>
    <w:basedOn w:val="Absatz-Standardschriftart"/>
    <w:link w:val="berschrift4"/>
    <w:uiPriority w:val="9"/>
    <w:qFormat/>
    <w:rsid w:val="00836247"/>
    <w:rPr>
      <w:rFonts w:ascii="Nunito" w:eastAsiaTheme="majorEastAsia" w:hAnsi="Nunito" w:cstheme="majorBidi"/>
      <w:i/>
      <w:iCs/>
      <w:color w:val="16528A" w:themeColor="accent1" w:themeShade="BF"/>
      <w:kern w:val="0"/>
      <w:sz w:val="21"/>
      <w:szCs w:val="21"/>
      <w:lang w:eastAsia="en-GB"/>
    </w:rPr>
  </w:style>
  <w:style w:type="character" w:customStyle="1" w:styleId="berschrift5Zchn">
    <w:name w:val="Überschrift 5 Zchn"/>
    <w:basedOn w:val="Absatz-Standardschriftart"/>
    <w:link w:val="berschrift5"/>
    <w:uiPriority w:val="9"/>
    <w:semiHidden/>
    <w:qFormat/>
    <w:rsid w:val="00836247"/>
    <w:rPr>
      <w:rFonts w:ascii="Nunito" w:eastAsiaTheme="majorEastAsia" w:hAnsi="Nunito" w:cstheme="majorBidi"/>
      <w:color w:val="16528A" w:themeColor="accent1" w:themeShade="BF"/>
      <w:kern w:val="0"/>
      <w:sz w:val="21"/>
      <w:szCs w:val="21"/>
      <w:lang w:eastAsia="en-GB"/>
    </w:rPr>
  </w:style>
  <w:style w:type="character" w:customStyle="1" w:styleId="berschrift6Zchn">
    <w:name w:val="Überschrift 6 Zchn"/>
    <w:basedOn w:val="Absatz-Standardschriftart"/>
    <w:link w:val="berschrift6"/>
    <w:uiPriority w:val="9"/>
    <w:qFormat/>
    <w:rsid w:val="00836247"/>
    <w:rPr>
      <w:rFonts w:ascii="Nunito" w:eastAsiaTheme="majorEastAsia" w:hAnsi="Nunito" w:cstheme="majorBidi"/>
      <w:i/>
      <w:iCs/>
      <w:color w:val="595959" w:themeColor="text1" w:themeTint="A6"/>
      <w:kern w:val="0"/>
      <w:sz w:val="21"/>
      <w:szCs w:val="21"/>
      <w:lang w:eastAsia="en-GB"/>
    </w:rPr>
  </w:style>
  <w:style w:type="character" w:customStyle="1" w:styleId="berschrift7Zchn">
    <w:name w:val="Überschrift 7 Zchn"/>
    <w:basedOn w:val="Absatz-Standardschriftart"/>
    <w:link w:val="berschrift7"/>
    <w:uiPriority w:val="9"/>
    <w:semiHidden/>
    <w:qFormat/>
    <w:rsid w:val="00836247"/>
    <w:rPr>
      <w:rFonts w:ascii="Nunito" w:eastAsiaTheme="majorEastAsia" w:hAnsi="Nunito" w:cstheme="majorBidi"/>
      <w:color w:val="595959" w:themeColor="text1" w:themeTint="A6"/>
      <w:kern w:val="0"/>
      <w:sz w:val="21"/>
      <w:szCs w:val="21"/>
      <w:lang w:eastAsia="en-GB"/>
    </w:rPr>
  </w:style>
  <w:style w:type="character" w:customStyle="1" w:styleId="berschrift8Zchn">
    <w:name w:val="Überschrift 8 Zchn"/>
    <w:basedOn w:val="Absatz-Standardschriftart"/>
    <w:link w:val="berschrift8"/>
    <w:uiPriority w:val="9"/>
    <w:semiHidden/>
    <w:qFormat/>
    <w:rsid w:val="00836247"/>
    <w:rPr>
      <w:rFonts w:ascii="Nunito" w:eastAsiaTheme="majorEastAsia" w:hAnsi="Nunito" w:cstheme="majorBidi"/>
      <w:i/>
      <w:iCs/>
      <w:color w:val="272727" w:themeColor="text1" w:themeTint="D8"/>
      <w:kern w:val="0"/>
      <w:sz w:val="21"/>
      <w:szCs w:val="21"/>
      <w:lang w:eastAsia="en-GB"/>
    </w:rPr>
  </w:style>
  <w:style w:type="character" w:customStyle="1" w:styleId="berschrift9Zchn">
    <w:name w:val="Überschrift 9 Zchn"/>
    <w:basedOn w:val="Absatz-Standardschriftart"/>
    <w:link w:val="berschrift9"/>
    <w:uiPriority w:val="9"/>
    <w:semiHidden/>
    <w:qFormat/>
    <w:rsid w:val="00836247"/>
    <w:rPr>
      <w:rFonts w:ascii="Nunito" w:eastAsiaTheme="majorEastAsia" w:hAnsi="Nunito" w:cstheme="majorBidi"/>
      <w:color w:val="272727" w:themeColor="text1" w:themeTint="D8"/>
      <w:kern w:val="0"/>
      <w:sz w:val="21"/>
      <w:szCs w:val="21"/>
      <w:lang w:eastAsia="en-GB"/>
    </w:rPr>
  </w:style>
  <w:style w:type="character" w:customStyle="1" w:styleId="TitelZchn">
    <w:name w:val="Titel Zchn"/>
    <w:basedOn w:val="Absatz-Standardschriftart"/>
    <w:link w:val="Titel"/>
    <w:uiPriority w:val="10"/>
    <w:semiHidden/>
    <w:qFormat/>
    <w:rsid w:val="007C6EBF"/>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semiHidden/>
    <w:qFormat/>
    <w:rsid w:val="007C6EBF"/>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semiHidden/>
    <w:qFormat/>
    <w:rsid w:val="007C6EBF"/>
    <w:rPr>
      <w:i/>
      <w:iCs/>
      <w:color w:val="404040" w:themeColor="text1" w:themeTint="BF"/>
    </w:rPr>
  </w:style>
  <w:style w:type="character" w:styleId="IntensiveHervorhebung">
    <w:name w:val="Intense Emphasis"/>
    <w:basedOn w:val="Absatz-Standardschriftart"/>
    <w:uiPriority w:val="21"/>
    <w:semiHidden/>
    <w:qFormat/>
    <w:rsid w:val="007C6EBF"/>
    <w:rPr>
      <w:i/>
      <w:iCs/>
      <w:color w:val="16528A" w:themeColor="accent1" w:themeShade="BF"/>
    </w:rPr>
  </w:style>
  <w:style w:type="character" w:customStyle="1" w:styleId="IntensivesZitatZchn">
    <w:name w:val="Intensives Zitat Zchn"/>
    <w:basedOn w:val="Absatz-Standardschriftart"/>
    <w:link w:val="IntensivesZitat"/>
    <w:uiPriority w:val="30"/>
    <w:semiHidden/>
    <w:qFormat/>
    <w:rsid w:val="007C6EBF"/>
    <w:rPr>
      <w:i/>
      <w:iCs/>
      <w:color w:val="16528A" w:themeColor="accent1" w:themeShade="BF"/>
    </w:rPr>
  </w:style>
  <w:style w:type="character" w:styleId="IntensiverVerweis">
    <w:name w:val="Intense Reference"/>
    <w:basedOn w:val="Absatz-Standardschriftart"/>
    <w:uiPriority w:val="32"/>
    <w:semiHidden/>
    <w:qFormat/>
    <w:rsid w:val="007C6EBF"/>
    <w:rPr>
      <w:b/>
      <w:bCs/>
      <w:smallCaps/>
      <w:color w:val="16528A" w:themeColor="accent1" w:themeShade="BF"/>
      <w:spacing w:val="5"/>
    </w:rPr>
  </w:style>
  <w:style w:type="character" w:customStyle="1" w:styleId="KopfzeileZchn">
    <w:name w:val="Kopfzeile Zchn"/>
    <w:basedOn w:val="Absatz-Standardschriftart"/>
    <w:link w:val="Kopfzeile"/>
    <w:uiPriority w:val="99"/>
    <w:semiHidden/>
    <w:qFormat/>
    <w:rsid w:val="00836247"/>
  </w:style>
  <w:style w:type="character" w:customStyle="1" w:styleId="FuzeileZchn">
    <w:name w:val="Fußzeile Zchn"/>
    <w:basedOn w:val="Absatz-Standardschriftart"/>
    <w:link w:val="Fuzeile"/>
    <w:uiPriority w:val="99"/>
    <w:qFormat/>
    <w:rsid w:val="007C6EBF"/>
  </w:style>
  <w:style w:type="character" w:styleId="Hyperlink">
    <w:name w:val="Hyperlink"/>
    <w:basedOn w:val="Absatz-Standardschriftart"/>
    <w:uiPriority w:val="99"/>
    <w:rsid w:val="001C3B3F"/>
    <w:rPr>
      <w:rFonts w:ascii="Nunito SemiBold" w:hAnsi="Nunito SemiBold"/>
      <w:color w:val="1E6EB9"/>
      <w:sz w:val="20"/>
      <w:u w:val="single"/>
    </w:rPr>
  </w:style>
  <w:style w:type="character" w:styleId="NichtaufgelsteErwhnung">
    <w:name w:val="Unresolved Mention"/>
    <w:basedOn w:val="Absatz-Standardschriftart"/>
    <w:uiPriority w:val="99"/>
    <w:semiHidden/>
    <w:unhideWhenUsed/>
    <w:qFormat/>
    <w:rsid w:val="007C6EBF"/>
    <w:rPr>
      <w:color w:val="605E5C"/>
      <w:shd w:val="clear" w:color="auto" w:fill="E1DFDD"/>
    </w:rPr>
  </w:style>
  <w:style w:type="character" w:customStyle="1" w:styleId="DCI-TFigZchn">
    <w:name w:val="DCI-TFig Zchn"/>
    <w:basedOn w:val="Absatz-Standardschriftart"/>
    <w:link w:val="DCI-TFig"/>
    <w:qFormat/>
    <w:rsid w:val="00C51FEB"/>
    <w:rPr>
      <w:rFonts w:ascii="Nunito" w:hAnsi="Nunito"/>
      <w:color w:val="000000" w:themeColor="text1"/>
      <w:sz w:val="18"/>
      <w:szCs w:val="18"/>
      <w:lang w:val="en-GB"/>
    </w:rPr>
  </w:style>
  <w:style w:type="character" w:customStyle="1" w:styleId="DCI-TFigblueZchn">
    <w:name w:val="DCI-TFig_blue Zchn"/>
    <w:basedOn w:val="Absatz-Standardschriftart"/>
    <w:link w:val="DCI-TFigblue"/>
    <w:qFormat/>
    <w:rsid w:val="0060454A"/>
    <w:rPr>
      <w:rFonts w:ascii="Nunito SemiBold" w:eastAsiaTheme="majorEastAsia" w:hAnsi="Nunito SemiBold" w:cs="Times New Roman"/>
      <w:color w:val="1E6EB9" w:themeColor="accent1"/>
      <w:kern w:val="0"/>
      <w:sz w:val="20"/>
      <w:szCs w:val="20"/>
      <w:lang w:val="en-GB" w:eastAsia="en-GB"/>
    </w:rPr>
  </w:style>
  <w:style w:type="character" w:customStyle="1" w:styleId="DCI-TEDotZchn">
    <w:name w:val="DCI-TEDot Zchn"/>
    <w:basedOn w:val="Absatz-Standardschriftart"/>
    <w:link w:val="DCI-TEDot"/>
    <w:qFormat/>
    <w:rsid w:val="008520E5"/>
    <w:rPr>
      <w:rFonts w:ascii="Nunito" w:eastAsia="Times New Roman" w:hAnsi="Nunito" w:cs="Times New Roman"/>
      <w:color w:val="000000" w:themeColor="text1"/>
      <w:kern w:val="0"/>
      <w:sz w:val="21"/>
      <w:szCs w:val="21"/>
      <w:lang w:eastAsia="en-GB"/>
    </w:rPr>
  </w:style>
  <w:style w:type="character" w:customStyle="1" w:styleId="DCI-TFat">
    <w:name w:val="DCI-TFat"/>
    <w:basedOn w:val="Absatz-Standardschriftart"/>
    <w:qFormat/>
    <w:rsid w:val="0060454A"/>
    <w:rPr>
      <w:rFonts w:eastAsiaTheme="majorEastAsia" w:cs="Segoe UI"/>
      <w:color w:val="1E6EB9"/>
      <w:sz w:val="21"/>
      <w:szCs w:val="28"/>
    </w:rPr>
  </w:style>
  <w:style w:type="character" w:styleId="BesuchterLink">
    <w:name w:val="FollowedHyperlink"/>
    <w:basedOn w:val="Absatz-Standardschriftart"/>
    <w:uiPriority w:val="1"/>
    <w:rsid w:val="001C3B3F"/>
    <w:rPr>
      <w:rFonts w:ascii="Nunito SemiBold" w:hAnsi="Nunito SemiBold"/>
      <w:color w:val="70AD47" w:themeColor="accent6"/>
      <w:sz w:val="20"/>
      <w:u w:val="single"/>
    </w:rPr>
  </w:style>
  <w:style w:type="character" w:customStyle="1" w:styleId="DCI-TENumZchn">
    <w:name w:val="DCI-TENum Zchn"/>
    <w:basedOn w:val="DCI-TEDotZchn"/>
    <w:link w:val="DCI-TENum"/>
    <w:qFormat/>
    <w:rsid w:val="00093CDF"/>
    <w:rPr>
      <w:rFonts w:ascii="Nunito" w:eastAsia="Times New Roman" w:hAnsi="Nunito" w:cs="Times New Roman"/>
      <w:color w:val="000000" w:themeColor="text1"/>
      <w:kern w:val="0"/>
      <w:sz w:val="21"/>
      <w:szCs w:val="21"/>
      <w:lang w:eastAsia="en-GB"/>
    </w:rPr>
  </w:style>
  <w:style w:type="character" w:customStyle="1" w:styleId="DCI-TTabTitleZchn">
    <w:name w:val="DCI-TTabTitle Zchn"/>
    <w:basedOn w:val="Absatz-Standardschriftart"/>
    <w:link w:val="DCI-TTabTitle"/>
    <w:qFormat/>
    <w:rsid w:val="00C51FEB"/>
    <w:rPr>
      <w:rFonts w:ascii="Nunito SemiBold" w:hAnsi="Nunito SemiBold" w:cs="Segoe UI"/>
      <w:color w:val="FFFFFF" w:themeColor="background1"/>
      <w:kern w:val="0"/>
      <w:sz w:val="20"/>
      <w:szCs w:val="20"/>
      <w:lang w:val="en-GB"/>
    </w:rPr>
  </w:style>
  <w:style w:type="character" w:customStyle="1" w:styleId="DCI-TTabZchn">
    <w:name w:val="DCI-TTab Zchn"/>
    <w:basedOn w:val="Absatz-Standardschriftart"/>
    <w:link w:val="DCI-TTab"/>
    <w:qFormat/>
    <w:rsid w:val="00C51FEB"/>
    <w:rPr>
      <w:rFonts w:ascii="Nunito Light" w:hAnsi="Nunito Light"/>
      <w:color w:val="000000" w:themeColor="text1"/>
      <w:sz w:val="18"/>
      <w:szCs w:val="18"/>
      <w:lang w:val="en-GB"/>
    </w:rPr>
  </w:style>
  <w:style w:type="character" w:customStyle="1" w:styleId="DCI-Zheader1Zchn">
    <w:name w:val="DCI-Zheader 1 Zchn"/>
    <w:basedOn w:val="Absatz-Standardschriftart"/>
    <w:link w:val="DCI-Zheader1"/>
    <w:qFormat/>
    <w:rsid w:val="00C51FEB"/>
    <w:rPr>
      <w:rFonts w:ascii="Nunito SemiBold" w:hAnsi="Nunito SemiBold"/>
      <w:color w:val="036BB2"/>
      <w:sz w:val="20"/>
      <w:szCs w:val="20"/>
      <w:lang w:val="en-GB"/>
    </w:rPr>
  </w:style>
  <w:style w:type="character" w:customStyle="1" w:styleId="DCI-Zheader2Zchn">
    <w:name w:val="DCI-Zheader 2 Zchn"/>
    <w:basedOn w:val="Absatz-Standardschriftart"/>
    <w:link w:val="DCI-Zheader2"/>
    <w:qFormat/>
    <w:rsid w:val="00C51FEB"/>
    <w:rPr>
      <w:rFonts w:ascii="Nunito" w:hAnsi="Nunito"/>
      <w:color w:val="1E6EB9" w:themeColor="accent1"/>
      <w:sz w:val="20"/>
      <w:szCs w:val="20"/>
      <w:lang w:val="it-IT"/>
    </w:rPr>
  </w:style>
  <w:style w:type="character" w:customStyle="1" w:styleId="DCI-ZgraphicZchn">
    <w:name w:val="DCI-Zgraphic Zchn"/>
    <w:basedOn w:val="Absatz-Standardschriftart"/>
    <w:link w:val="DCI-Zgraphic"/>
    <w:qFormat/>
    <w:rsid w:val="006E3EE9"/>
    <w:rPr>
      <w:rFonts w:ascii="Nunito" w:hAnsi="Nunito"/>
      <w:color w:val="000000" w:themeColor="text1"/>
      <w:sz w:val="20"/>
      <w:szCs w:val="20"/>
      <w:lang w:val="en-GB"/>
    </w:rPr>
  </w:style>
  <w:style w:type="character" w:customStyle="1" w:styleId="DCI-H1Zchn">
    <w:name w:val="DCI-H1 Zchn"/>
    <w:basedOn w:val="Absatz-Standardschriftart"/>
    <w:link w:val="DCI-H1"/>
    <w:qFormat/>
    <w:rsid w:val="006444C7"/>
    <w:rPr>
      <w:rFonts w:ascii="Nunito Light" w:hAnsi="Nunito Light"/>
      <w:color w:val="1E6EB9" w:themeColor="accent1"/>
      <w:sz w:val="56"/>
      <w:szCs w:val="56"/>
      <w:lang w:eastAsia="en-GB"/>
    </w:rPr>
  </w:style>
  <w:style w:type="character" w:customStyle="1" w:styleId="DCI-H2Zchn">
    <w:name w:val="DCI-H2 Zchn"/>
    <w:basedOn w:val="Absatz-Standardschriftart"/>
    <w:link w:val="DCI-H2"/>
    <w:qFormat/>
    <w:rsid w:val="006444C7"/>
    <w:rPr>
      <w:rFonts w:ascii="Nunito" w:hAnsi="Nunito"/>
      <w:color w:val="1E6EB9" w:themeColor="accent1"/>
      <w:sz w:val="36"/>
      <w:szCs w:val="36"/>
      <w:lang w:eastAsia="en-GB"/>
    </w:rPr>
  </w:style>
  <w:style w:type="character" w:customStyle="1" w:styleId="DCI-H3Zchn">
    <w:name w:val="DCI-H3 Zchn"/>
    <w:basedOn w:val="Absatz-Standardschriftart"/>
    <w:link w:val="DCI-H3"/>
    <w:qFormat/>
    <w:rsid w:val="008E73C2"/>
    <w:rPr>
      <w:rFonts w:ascii="Nunito Medium" w:hAnsi="Nunito Medium"/>
      <w:b/>
      <w:bCs/>
      <w:i/>
      <w:iCs/>
      <w:color w:val="000000" w:themeColor="text1"/>
      <w:sz w:val="24"/>
      <w:szCs w:val="24"/>
      <w:lang w:val="en-US"/>
    </w:rPr>
  </w:style>
  <w:style w:type="character" w:customStyle="1" w:styleId="DCI-TEDotSmallZchn">
    <w:name w:val="DCI-TEDotSmall Zchn"/>
    <w:basedOn w:val="Absatz-Standardschriftart"/>
    <w:link w:val="DCI-TEDotSmall"/>
    <w:qFormat/>
    <w:rsid w:val="00976F2C"/>
    <w:rPr>
      <w:rFonts w:ascii="Nunito" w:eastAsia="Times New Roman" w:hAnsi="Nunito" w:cs="Times New Roman"/>
      <w:color w:val="000000" w:themeColor="text1"/>
      <w:kern w:val="0"/>
      <w:sz w:val="21"/>
      <w:szCs w:val="21"/>
      <w:lang w:eastAsia="en-GB"/>
    </w:rPr>
  </w:style>
  <w:style w:type="character" w:customStyle="1" w:styleId="DCI-H1TitlepageZchn">
    <w:name w:val="DCI-H1 Titlepage Zchn"/>
    <w:basedOn w:val="DCI-H1Zchn"/>
    <w:link w:val="DCI-H1Titlepage"/>
    <w:qFormat/>
    <w:rsid w:val="00C17C6A"/>
    <w:rPr>
      <w:rFonts w:ascii="Nunito Light" w:hAnsi="Nunito Light"/>
      <w:color w:val="1E6EB9" w:themeColor="accent1"/>
      <w:sz w:val="56"/>
      <w:szCs w:val="56"/>
      <w:lang w:eastAsia="en-GB"/>
    </w:rPr>
  </w:style>
  <w:style w:type="character" w:customStyle="1" w:styleId="DCI-H2TitlepageZchn">
    <w:name w:val="DCI-H2 Titlepage Zchn"/>
    <w:basedOn w:val="DCI-H2Zchn"/>
    <w:link w:val="DCI-H2Titlepage"/>
    <w:qFormat/>
    <w:rsid w:val="00BA4A40"/>
    <w:rPr>
      <w:rFonts w:ascii="Nunito" w:hAnsi="Nunito"/>
      <w:color w:val="1E6EB9" w:themeColor="accent1"/>
      <w:sz w:val="36"/>
      <w:szCs w:val="36"/>
      <w:lang w:eastAsia="en-GB"/>
    </w:rPr>
  </w:style>
  <w:style w:type="character" w:customStyle="1" w:styleId="A5">
    <w:name w:val="A5"/>
    <w:uiPriority w:val="99"/>
    <w:semiHidden/>
    <w:qFormat/>
    <w:rsid w:val="001C3B3F"/>
    <w:rPr>
      <w:rFonts w:cs="Nunito Sans 12pt Medium"/>
      <w:color w:val="000000"/>
      <w:sz w:val="16"/>
      <w:szCs w:val="16"/>
    </w:rPr>
  </w:style>
  <w:style w:type="character" w:styleId="Fett">
    <w:name w:val="Strong"/>
    <w:basedOn w:val="Absatz-Standardschriftart"/>
    <w:uiPriority w:val="22"/>
    <w:qFormat/>
    <w:rsid w:val="00064F02"/>
    <w:rPr>
      <w:b/>
      <w:bCs/>
    </w:rPr>
  </w:style>
  <w:style w:type="character" w:styleId="Hervorhebung">
    <w:name w:val="Emphasis"/>
    <w:basedOn w:val="Absatz-Standardschriftart"/>
    <w:uiPriority w:val="20"/>
    <w:qFormat/>
    <w:rsid w:val="00064F02"/>
    <w:rPr>
      <w:i/>
      <w:iCs/>
    </w:rPr>
  </w:style>
  <w:style w:type="character" w:styleId="HTMLCode">
    <w:name w:val="HTML Code"/>
    <w:basedOn w:val="Absatz-Standardschriftart"/>
    <w:uiPriority w:val="99"/>
    <w:semiHidden/>
    <w:unhideWhenUsed/>
    <w:qFormat/>
    <w:rsid w:val="00B13F35"/>
    <w:rPr>
      <w:rFonts w:ascii="Courier New" w:eastAsia="Times New Roman" w:hAnsi="Courier New" w:cs="Courier New"/>
      <w:sz w:val="20"/>
      <w:szCs w:val="20"/>
    </w:rPr>
  </w:style>
  <w:style w:type="character" w:styleId="Seitenzahl">
    <w:name w:val="page number"/>
    <w:basedOn w:val="Absatz-Standardschriftart"/>
    <w:uiPriority w:val="99"/>
    <w:semiHidden/>
    <w:unhideWhenUsed/>
    <w:rsid w:val="00291B1C"/>
  </w:style>
  <w:style w:type="character" w:customStyle="1" w:styleId="HTMLVorformatiertZchn">
    <w:name w:val="HTML Vorformatiert Zchn"/>
    <w:basedOn w:val="Absatz-Standardschriftart"/>
    <w:link w:val="HTMLVorformatiert"/>
    <w:uiPriority w:val="99"/>
    <w:semiHidden/>
    <w:qFormat/>
    <w:rsid w:val="000555A3"/>
    <w:rPr>
      <w:rFonts w:ascii="Courier New" w:eastAsia="Times New Roman" w:hAnsi="Courier New" w:cs="Courier New"/>
      <w:kern w:val="0"/>
      <w:sz w:val="20"/>
      <w:szCs w:val="20"/>
      <w:lang w:eastAsia="en-GB"/>
    </w:rPr>
  </w:style>
  <w:style w:type="character" w:customStyle="1" w:styleId="hljs-variable">
    <w:name w:val="hljs-variable"/>
    <w:basedOn w:val="Absatz-Standardschriftart"/>
    <w:qFormat/>
    <w:rsid w:val="000555A3"/>
  </w:style>
  <w:style w:type="character" w:customStyle="1" w:styleId="hljs-builtin">
    <w:name w:val="hljs-built_in"/>
    <w:basedOn w:val="Absatz-Standardschriftart"/>
    <w:qFormat/>
    <w:rsid w:val="000555A3"/>
  </w:style>
  <w:style w:type="character" w:customStyle="1" w:styleId="hljs-operator">
    <w:name w:val="hljs-operator"/>
    <w:basedOn w:val="Absatz-Standardschriftart"/>
    <w:qFormat/>
    <w:rsid w:val="000555A3"/>
  </w:style>
  <w:style w:type="character" w:customStyle="1" w:styleId="hljs-comment">
    <w:name w:val="hljs-comment"/>
    <w:basedOn w:val="Absatz-Standardschriftart"/>
    <w:qFormat/>
    <w:rsid w:val="00044CA4"/>
  </w:style>
  <w:style w:type="character" w:customStyle="1" w:styleId="hljs-keyword">
    <w:name w:val="hljs-keyword"/>
    <w:basedOn w:val="Absatz-Standardschriftart"/>
    <w:qFormat/>
    <w:rsid w:val="00044CA4"/>
  </w:style>
  <w:style w:type="character" w:customStyle="1" w:styleId="hljs-type">
    <w:name w:val="hljs-type"/>
    <w:basedOn w:val="Absatz-Standardschriftart"/>
    <w:qFormat/>
    <w:rsid w:val="00044CA4"/>
  </w:style>
  <w:style w:type="character" w:customStyle="1" w:styleId="KommentartextZchn">
    <w:name w:val="Kommentartext Zchn"/>
    <w:basedOn w:val="Absatz-Standardschriftart"/>
    <w:link w:val="Kommentartext"/>
    <w:uiPriority w:val="99"/>
    <w:semiHidden/>
    <w:qFormat/>
    <w:rPr>
      <w:sz w:val="20"/>
      <w:szCs w:val="20"/>
    </w:rPr>
  </w:style>
  <w:style w:type="character" w:styleId="Kommentarzeichen">
    <w:name w:val="annotation reference"/>
    <w:basedOn w:val="Absatz-Standardschriftart"/>
    <w:uiPriority w:val="99"/>
    <w:semiHidden/>
    <w:unhideWhenUsed/>
    <w:qFormat/>
    <w:rPr>
      <w:sz w:val="16"/>
      <w:szCs w:val="16"/>
    </w:rPr>
  </w:style>
  <w:style w:type="character" w:styleId="Zeilennummer">
    <w:name w:val="line number"/>
  </w:style>
  <w:style w:type="paragraph" w:customStyle="1" w:styleId="Heading">
    <w:name w:val="Heading"/>
    <w:basedOn w:val="Standard"/>
    <w:next w:val="Textkrper"/>
    <w:qFormat/>
    <w:pPr>
      <w:keepNext/>
      <w:spacing w:before="240" w:after="120"/>
    </w:pPr>
    <w:rPr>
      <w:rFonts w:ascii="Liberation Sans"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normal1">
    <w:name w:val="normal1"/>
    <w:qFormat/>
  </w:style>
  <w:style w:type="paragraph" w:styleId="Titel">
    <w:name w:val="Title"/>
    <w:basedOn w:val="normal1"/>
    <w:next w:val="normal1"/>
    <w:link w:val="TitelZchn"/>
    <w:uiPriority w:val="10"/>
    <w:qFormat/>
    <w:pPr>
      <w:spacing w:after="80"/>
    </w:pPr>
    <w:rPr>
      <w:rFonts w:ascii="Calibri" w:eastAsia="Calibri" w:hAnsi="Calibri" w:cs="Calibri"/>
      <w:sz w:val="56"/>
      <w:szCs w:val="56"/>
    </w:rPr>
  </w:style>
  <w:style w:type="paragraph" w:styleId="Zitat">
    <w:name w:val="Quote"/>
    <w:basedOn w:val="normal1"/>
    <w:next w:val="normal1"/>
    <w:link w:val="ZitatZchn"/>
    <w:uiPriority w:val="29"/>
    <w:semiHidden/>
    <w:qFormat/>
    <w:rsid w:val="007C6EBF"/>
    <w:pPr>
      <w:spacing w:before="160"/>
      <w:jc w:val="center"/>
    </w:pPr>
    <w:rPr>
      <w:rFonts w:ascii="Nunito" w:eastAsia="Nunito" w:hAnsi="Nunito" w:cs="Nunito"/>
      <w:i/>
      <w:iCs/>
      <w:color w:val="404040" w:themeColor="text1" w:themeTint="BF"/>
      <w:sz w:val="21"/>
      <w:szCs w:val="21"/>
    </w:rPr>
  </w:style>
  <w:style w:type="paragraph" w:styleId="Listenabsatz">
    <w:name w:val="List Paragraph"/>
    <w:basedOn w:val="normal1"/>
    <w:uiPriority w:val="34"/>
    <w:semiHidden/>
    <w:qFormat/>
    <w:rsid w:val="007C6EBF"/>
    <w:pPr>
      <w:ind w:left="720"/>
      <w:contextualSpacing/>
    </w:pPr>
    <w:rPr>
      <w:rFonts w:ascii="Nunito" w:eastAsia="Nunito" w:hAnsi="Nunito" w:cs="Nunito"/>
      <w:sz w:val="21"/>
      <w:szCs w:val="21"/>
    </w:rPr>
  </w:style>
  <w:style w:type="paragraph" w:styleId="IntensivesZitat">
    <w:name w:val="Intense Quote"/>
    <w:basedOn w:val="normal1"/>
    <w:next w:val="normal1"/>
    <w:link w:val="IntensivesZitatZchn"/>
    <w:uiPriority w:val="30"/>
    <w:semiHidden/>
    <w:qFormat/>
    <w:rsid w:val="007C6EBF"/>
    <w:pPr>
      <w:pBdr>
        <w:top w:val="single" w:sz="4" w:space="10" w:color="16528A" w:themeColor="accent1" w:themeShade="BF"/>
        <w:bottom w:val="single" w:sz="4" w:space="10" w:color="16528A" w:themeColor="accent1" w:themeShade="BF"/>
      </w:pBdr>
      <w:spacing w:before="360" w:after="360"/>
      <w:ind w:left="864" w:right="864"/>
      <w:jc w:val="center"/>
    </w:pPr>
    <w:rPr>
      <w:rFonts w:ascii="Nunito" w:eastAsia="Nunito" w:hAnsi="Nunito" w:cs="Nunito"/>
      <w:i/>
      <w:iCs/>
      <w:color w:val="16528A" w:themeColor="accent1" w:themeShade="BF"/>
      <w:sz w:val="21"/>
      <w:szCs w:val="21"/>
    </w:rPr>
  </w:style>
  <w:style w:type="paragraph" w:customStyle="1" w:styleId="HeaderandFooter">
    <w:name w:val="Header and Footer"/>
    <w:basedOn w:val="Standard"/>
    <w:qFormat/>
  </w:style>
  <w:style w:type="paragraph" w:styleId="Kopfzeile">
    <w:name w:val="header"/>
    <w:basedOn w:val="normal1"/>
    <w:link w:val="KopfzeileZchn"/>
    <w:uiPriority w:val="99"/>
    <w:semiHidden/>
    <w:rsid w:val="007C6EBF"/>
    <w:pPr>
      <w:tabs>
        <w:tab w:val="center" w:pos="4536"/>
        <w:tab w:val="right" w:pos="9072"/>
      </w:tabs>
    </w:pPr>
    <w:rPr>
      <w:rFonts w:ascii="Nunito" w:eastAsia="Nunito" w:hAnsi="Nunito" w:cs="Nunito"/>
      <w:sz w:val="21"/>
      <w:szCs w:val="21"/>
    </w:rPr>
  </w:style>
  <w:style w:type="paragraph" w:styleId="Fuzeile">
    <w:name w:val="footer"/>
    <w:basedOn w:val="normal1"/>
    <w:link w:val="FuzeileZchn"/>
    <w:uiPriority w:val="99"/>
    <w:rsid w:val="007C6EBF"/>
    <w:pPr>
      <w:tabs>
        <w:tab w:val="center" w:pos="4536"/>
        <w:tab w:val="right" w:pos="9072"/>
      </w:tabs>
    </w:pPr>
    <w:rPr>
      <w:rFonts w:ascii="Nunito" w:eastAsia="Nunito" w:hAnsi="Nunito" w:cs="Nunito"/>
      <w:sz w:val="21"/>
      <w:szCs w:val="21"/>
    </w:rPr>
  </w:style>
  <w:style w:type="paragraph" w:customStyle="1" w:styleId="DCI-TFig">
    <w:name w:val="DCI-TFig"/>
    <w:basedOn w:val="DCI-T1"/>
    <w:link w:val="DCI-TFigZchn"/>
    <w:qFormat/>
    <w:rsid w:val="00C51FEB"/>
    <w:rPr>
      <w:sz w:val="18"/>
      <w:szCs w:val="18"/>
      <w:lang w:val="en-GB"/>
    </w:rPr>
  </w:style>
  <w:style w:type="paragraph" w:customStyle="1" w:styleId="DCI-TFigblue">
    <w:name w:val="DCI-TFig_blue"/>
    <w:basedOn w:val="DCI-TFig"/>
    <w:link w:val="DCI-TFigblueZchn"/>
    <w:qFormat/>
    <w:rsid w:val="0060454A"/>
    <w:rPr>
      <w:rFonts w:ascii="Nunito SemiBold" w:eastAsiaTheme="majorEastAsia" w:hAnsi="Nunito SemiBold"/>
      <w:color w:val="1E6EB9" w:themeColor="accent1"/>
      <w:sz w:val="20"/>
      <w:szCs w:val="20"/>
    </w:rPr>
  </w:style>
  <w:style w:type="paragraph" w:customStyle="1" w:styleId="DCI-TEDot">
    <w:name w:val="DCI-TEDot"/>
    <w:basedOn w:val="DCI-T1"/>
    <w:link w:val="DCI-TEDotZchn"/>
    <w:qFormat/>
    <w:rsid w:val="008520E5"/>
    <w:pPr>
      <w:numPr>
        <w:numId w:val="3"/>
      </w:numPr>
      <w:spacing w:before="0" w:after="0"/>
    </w:pPr>
  </w:style>
  <w:style w:type="paragraph" w:customStyle="1" w:styleId="DCI-Zgraphic">
    <w:name w:val="DCI-Zgraphic"/>
    <w:basedOn w:val="normal1"/>
    <w:link w:val="DCI-ZgraphicZchn"/>
    <w:qFormat/>
    <w:rsid w:val="006E3EE9"/>
    <w:pPr>
      <w:spacing w:before="120" w:after="120"/>
    </w:pPr>
    <w:rPr>
      <w:rFonts w:ascii="Nunito" w:eastAsia="Nunito" w:hAnsi="Nunito" w:cs="Nunito"/>
      <w:color w:val="000000" w:themeColor="text1"/>
      <w:sz w:val="20"/>
      <w:szCs w:val="20"/>
      <w:lang w:val="en-GB"/>
    </w:rPr>
  </w:style>
  <w:style w:type="paragraph" w:styleId="Verzeichnis1">
    <w:name w:val="toc 1"/>
    <w:basedOn w:val="normal1"/>
    <w:next w:val="normal1"/>
    <w:autoRedefine/>
    <w:uiPriority w:val="39"/>
    <w:rsid w:val="007C6EBF"/>
    <w:pPr>
      <w:spacing w:before="120" w:after="120"/>
    </w:pPr>
    <w:rPr>
      <w:rFonts w:asciiTheme="minorHAnsi" w:eastAsia="Nunito" w:hAnsiTheme="minorHAnsi" w:cstheme="minorHAnsi"/>
      <w:b/>
      <w:bCs/>
      <w:caps/>
      <w:sz w:val="20"/>
      <w:szCs w:val="20"/>
    </w:rPr>
  </w:style>
  <w:style w:type="paragraph" w:styleId="Verzeichnis2">
    <w:name w:val="toc 2"/>
    <w:basedOn w:val="normal1"/>
    <w:next w:val="normal1"/>
    <w:autoRedefine/>
    <w:uiPriority w:val="39"/>
    <w:rsid w:val="007C6EBF"/>
    <w:pPr>
      <w:ind w:left="240"/>
    </w:pPr>
    <w:rPr>
      <w:rFonts w:asciiTheme="minorHAnsi" w:eastAsia="Nunito" w:hAnsiTheme="minorHAnsi" w:cstheme="minorHAnsi"/>
      <w:smallCaps/>
      <w:sz w:val="20"/>
      <w:szCs w:val="20"/>
    </w:rPr>
  </w:style>
  <w:style w:type="paragraph" w:styleId="Verzeichnis3">
    <w:name w:val="toc 3"/>
    <w:basedOn w:val="normal1"/>
    <w:next w:val="normal1"/>
    <w:autoRedefine/>
    <w:uiPriority w:val="39"/>
    <w:rsid w:val="007C6EBF"/>
    <w:pPr>
      <w:ind w:left="480"/>
    </w:pPr>
    <w:rPr>
      <w:rFonts w:asciiTheme="minorHAnsi" w:eastAsia="Nunito" w:hAnsiTheme="minorHAnsi" w:cstheme="minorHAnsi"/>
      <w:i/>
      <w:iCs/>
      <w:sz w:val="20"/>
      <w:szCs w:val="20"/>
    </w:rPr>
  </w:style>
  <w:style w:type="paragraph" w:styleId="Verzeichnis4">
    <w:name w:val="toc 4"/>
    <w:basedOn w:val="normal1"/>
    <w:next w:val="normal1"/>
    <w:autoRedefine/>
    <w:uiPriority w:val="39"/>
    <w:semiHidden/>
    <w:rsid w:val="007C6EBF"/>
    <w:pPr>
      <w:ind w:left="720"/>
    </w:pPr>
    <w:rPr>
      <w:rFonts w:asciiTheme="minorHAnsi" w:eastAsia="Nunito" w:hAnsiTheme="minorHAnsi" w:cstheme="minorHAnsi"/>
      <w:sz w:val="18"/>
      <w:szCs w:val="18"/>
    </w:rPr>
  </w:style>
  <w:style w:type="paragraph" w:customStyle="1" w:styleId="DCI-TEDotSmall">
    <w:name w:val="DCI-TEDotSmall"/>
    <w:basedOn w:val="DCI-TEDot"/>
    <w:link w:val="DCI-TEDotSmallZchn"/>
    <w:qFormat/>
    <w:rsid w:val="00976F2C"/>
    <w:pPr>
      <w:numPr>
        <w:numId w:val="2"/>
      </w:numPr>
      <w:ind w:left="2699" w:hanging="221"/>
    </w:pPr>
  </w:style>
  <w:style w:type="paragraph" w:customStyle="1" w:styleId="DCI-TENum">
    <w:name w:val="DCI-TENum"/>
    <w:basedOn w:val="DCI-TEDot"/>
    <w:link w:val="DCI-TENumZchn"/>
    <w:qFormat/>
    <w:rsid w:val="00093CDF"/>
    <w:pPr>
      <w:numPr>
        <w:numId w:val="4"/>
      </w:numPr>
    </w:pPr>
  </w:style>
  <w:style w:type="paragraph" w:customStyle="1" w:styleId="DCI-TTabTitle">
    <w:name w:val="DCI-TTabTitle"/>
    <w:basedOn w:val="DCI-TTab"/>
    <w:link w:val="DCI-TTabTitleZchn"/>
    <w:qFormat/>
    <w:rsid w:val="007C6EBF"/>
    <w:pPr>
      <w:spacing w:line="240" w:lineRule="exact"/>
    </w:pPr>
    <w:rPr>
      <w:rFonts w:ascii="Nunito SemiBold" w:hAnsi="Nunito SemiBold" w:cs="Segoe UI"/>
      <w:color w:val="FFFFFF" w:themeColor="background1"/>
      <w:sz w:val="20"/>
      <w:szCs w:val="20"/>
    </w:rPr>
  </w:style>
  <w:style w:type="paragraph" w:customStyle="1" w:styleId="DCI-TTab">
    <w:name w:val="DCI-TTab"/>
    <w:basedOn w:val="DCI-T1"/>
    <w:link w:val="DCI-TTabZchn"/>
    <w:qFormat/>
    <w:rsid w:val="00C51FEB"/>
    <w:pPr>
      <w:spacing w:before="120" w:after="0" w:line="240" w:lineRule="auto"/>
    </w:pPr>
    <w:rPr>
      <w:rFonts w:ascii="Nunito Light" w:hAnsi="Nunito Light"/>
      <w:sz w:val="18"/>
      <w:szCs w:val="18"/>
      <w:lang w:val="en-GB"/>
    </w:rPr>
  </w:style>
  <w:style w:type="paragraph" w:customStyle="1" w:styleId="DCI-Zheader1">
    <w:name w:val="DCI-Zheader 1"/>
    <w:basedOn w:val="DCI-T1"/>
    <w:link w:val="DCI-Zheader1Zchn"/>
    <w:qFormat/>
    <w:rsid w:val="00C51FEB"/>
    <w:pPr>
      <w:tabs>
        <w:tab w:val="right" w:pos="9639"/>
      </w:tabs>
      <w:ind w:left="1559" w:right="-28"/>
    </w:pPr>
    <w:rPr>
      <w:rFonts w:ascii="Nunito SemiBold" w:hAnsi="Nunito SemiBold"/>
      <w:color w:val="036BB2"/>
      <w:lang w:val="en-GB"/>
    </w:rPr>
  </w:style>
  <w:style w:type="paragraph" w:customStyle="1" w:styleId="DCI-Zheader2">
    <w:name w:val="DCI-Zheader 2"/>
    <w:basedOn w:val="DCI-Zheader1"/>
    <w:link w:val="DCI-Zheader2Zchn"/>
    <w:qFormat/>
    <w:rsid w:val="006E3EE9"/>
    <w:rPr>
      <w:rFonts w:ascii="Nunito" w:hAnsi="Nunito"/>
      <w:color w:val="1E6EB9" w:themeColor="accent1"/>
      <w:lang w:val="it-IT"/>
    </w:rPr>
  </w:style>
  <w:style w:type="paragraph" w:customStyle="1" w:styleId="DCI-H1">
    <w:name w:val="DCI-H1"/>
    <w:basedOn w:val="DCI-T1"/>
    <w:next w:val="DCI-T1"/>
    <w:link w:val="DCI-H1Zchn"/>
    <w:qFormat/>
    <w:rsid w:val="006444C7"/>
    <w:pPr>
      <w:spacing w:before="0" w:after="840" w:line="640" w:lineRule="exact"/>
    </w:pPr>
    <w:rPr>
      <w:rFonts w:ascii="Nunito Light" w:hAnsi="Nunito Light"/>
      <w:color w:val="1E6EB9" w:themeColor="accent1"/>
      <w:sz w:val="56"/>
      <w:szCs w:val="56"/>
    </w:rPr>
  </w:style>
  <w:style w:type="paragraph" w:customStyle="1" w:styleId="DCI-H2">
    <w:name w:val="DCI-H2"/>
    <w:basedOn w:val="DCI-T1"/>
    <w:next w:val="DCI-T1"/>
    <w:link w:val="DCI-H2Zchn"/>
    <w:qFormat/>
    <w:rsid w:val="006444C7"/>
    <w:pPr>
      <w:spacing w:before="0" w:after="600" w:line="440" w:lineRule="exact"/>
    </w:pPr>
    <w:rPr>
      <w:color w:val="1E6EB9" w:themeColor="accent1"/>
      <w:sz w:val="36"/>
      <w:szCs w:val="36"/>
    </w:rPr>
  </w:style>
  <w:style w:type="paragraph" w:customStyle="1" w:styleId="DCI-T1">
    <w:name w:val="DCI-T1"/>
    <w:basedOn w:val="normal1"/>
    <w:qFormat/>
    <w:rsid w:val="008520E5"/>
    <w:pPr>
      <w:spacing w:before="240" w:after="240" w:line="280" w:lineRule="exact"/>
    </w:pPr>
    <w:rPr>
      <w:rFonts w:ascii="Nunito" w:eastAsia="Nunito" w:hAnsi="Nunito" w:cs="Nunito"/>
      <w:color w:val="000000" w:themeColor="text1"/>
      <w:sz w:val="21"/>
      <w:szCs w:val="21"/>
    </w:rPr>
  </w:style>
  <w:style w:type="paragraph" w:customStyle="1" w:styleId="DCI-H3">
    <w:name w:val="DCI-H3"/>
    <w:basedOn w:val="DCI-T1"/>
    <w:next w:val="DCI-T1"/>
    <w:link w:val="DCI-H3Zchn"/>
    <w:qFormat/>
    <w:rsid w:val="008E73C2"/>
    <w:pPr>
      <w:spacing w:before="0"/>
    </w:pPr>
    <w:rPr>
      <w:rFonts w:ascii="Nunito Medium" w:hAnsi="Nunito Medium"/>
      <w:b/>
      <w:bCs/>
      <w:i/>
      <w:iCs/>
      <w:sz w:val="24"/>
      <w:szCs w:val="24"/>
    </w:rPr>
  </w:style>
  <w:style w:type="paragraph" w:customStyle="1" w:styleId="DCI-H1Titlepage">
    <w:name w:val="DCI-H1 Titlepage"/>
    <w:basedOn w:val="DCI-H1"/>
    <w:next w:val="DCI-T1"/>
    <w:link w:val="DCI-H1TitlepageZchn"/>
    <w:qFormat/>
    <w:rsid w:val="00C17C6A"/>
    <w:pPr>
      <w:spacing w:after="360" w:line="660" w:lineRule="exact"/>
    </w:pPr>
  </w:style>
  <w:style w:type="paragraph" w:customStyle="1" w:styleId="DCI-H2Titlepage">
    <w:name w:val="DCI-H2 Titlepage"/>
    <w:basedOn w:val="DCI-H2"/>
    <w:next w:val="DCI-T1"/>
    <w:link w:val="DCI-H2TitlepageZchn"/>
    <w:qFormat/>
    <w:rsid w:val="00BA4A40"/>
    <w:pPr>
      <w:spacing w:after="240"/>
    </w:pPr>
  </w:style>
  <w:style w:type="paragraph" w:customStyle="1" w:styleId="Pa1">
    <w:name w:val="Pa1"/>
    <w:basedOn w:val="normal1"/>
    <w:next w:val="normal1"/>
    <w:uiPriority w:val="99"/>
    <w:semiHidden/>
    <w:qFormat/>
    <w:rsid w:val="001C3B3F"/>
    <w:pPr>
      <w:spacing w:line="241" w:lineRule="atLeast"/>
    </w:pPr>
    <w:rPr>
      <w:rFonts w:ascii="Nunito Sans 12pt Medium" w:eastAsia="Nunito" w:hAnsi="Nunito Sans 12pt Medium" w:cs="Nunito"/>
      <w:sz w:val="21"/>
      <w:szCs w:val="21"/>
      <w:lang w:val="de-DE"/>
    </w:rPr>
  </w:style>
  <w:style w:type="paragraph" w:styleId="StandardWeb">
    <w:name w:val="Normal (Web)"/>
    <w:basedOn w:val="normal1"/>
    <w:uiPriority w:val="99"/>
    <w:unhideWhenUsed/>
    <w:qFormat/>
    <w:rsid w:val="00064F02"/>
    <w:pPr>
      <w:spacing w:beforeAutospacing="1" w:afterAutospacing="1"/>
    </w:pPr>
    <w:rPr>
      <w:rFonts w:ascii="Nunito" w:eastAsia="Nunito" w:hAnsi="Nunito" w:cs="Nunito"/>
      <w:sz w:val="21"/>
      <w:szCs w:val="21"/>
    </w:rPr>
  </w:style>
  <w:style w:type="paragraph" w:customStyle="1" w:styleId="whitespace-normal">
    <w:name w:val="whitespace-normal"/>
    <w:basedOn w:val="normal1"/>
    <w:qFormat/>
    <w:rsid w:val="001D5CC9"/>
    <w:pPr>
      <w:spacing w:beforeAutospacing="1" w:afterAutospacing="1"/>
    </w:pPr>
    <w:rPr>
      <w:rFonts w:ascii="Nunito" w:eastAsia="Nunito" w:hAnsi="Nunito" w:cs="Nunito"/>
      <w:sz w:val="21"/>
      <w:szCs w:val="21"/>
    </w:rPr>
  </w:style>
  <w:style w:type="paragraph" w:styleId="Indexberschrift">
    <w:name w:val="index heading"/>
    <w:basedOn w:val="Heading"/>
  </w:style>
  <w:style w:type="paragraph" w:styleId="Inhaltsverzeichnisberschrift">
    <w:name w:val="TOC Heading"/>
    <w:basedOn w:val="berschrift1"/>
    <w:next w:val="normal1"/>
    <w:uiPriority w:val="39"/>
    <w:unhideWhenUsed/>
    <w:qFormat/>
    <w:rsid w:val="00823B3E"/>
    <w:pPr>
      <w:spacing w:before="480" w:after="0" w:line="276" w:lineRule="auto"/>
      <w:ind w:left="0" w:firstLine="0"/>
    </w:pPr>
    <w:rPr>
      <w:b/>
      <w:bCs/>
      <w:sz w:val="28"/>
      <w:szCs w:val="28"/>
      <w:lang w:eastAsia="en-US"/>
    </w:rPr>
  </w:style>
  <w:style w:type="paragraph" w:styleId="Verzeichnis5">
    <w:name w:val="toc 5"/>
    <w:basedOn w:val="normal1"/>
    <w:next w:val="normal1"/>
    <w:autoRedefine/>
    <w:uiPriority w:val="39"/>
    <w:semiHidden/>
    <w:rsid w:val="00823B3E"/>
    <w:pPr>
      <w:ind w:left="960"/>
    </w:pPr>
    <w:rPr>
      <w:rFonts w:asciiTheme="minorHAnsi" w:eastAsia="Nunito" w:hAnsiTheme="minorHAnsi" w:cstheme="minorHAnsi"/>
      <w:sz w:val="18"/>
      <w:szCs w:val="18"/>
    </w:rPr>
  </w:style>
  <w:style w:type="paragraph" w:styleId="Verzeichnis6">
    <w:name w:val="toc 6"/>
    <w:basedOn w:val="normal1"/>
    <w:next w:val="normal1"/>
    <w:autoRedefine/>
    <w:uiPriority w:val="39"/>
    <w:semiHidden/>
    <w:rsid w:val="00823B3E"/>
    <w:pPr>
      <w:ind w:left="1200"/>
    </w:pPr>
    <w:rPr>
      <w:rFonts w:asciiTheme="minorHAnsi" w:eastAsia="Nunito" w:hAnsiTheme="minorHAnsi" w:cstheme="minorHAnsi"/>
      <w:sz w:val="18"/>
      <w:szCs w:val="18"/>
    </w:rPr>
  </w:style>
  <w:style w:type="paragraph" w:styleId="Verzeichnis7">
    <w:name w:val="toc 7"/>
    <w:basedOn w:val="normal1"/>
    <w:next w:val="normal1"/>
    <w:autoRedefine/>
    <w:uiPriority w:val="39"/>
    <w:semiHidden/>
    <w:rsid w:val="00823B3E"/>
    <w:pPr>
      <w:ind w:left="1440"/>
    </w:pPr>
    <w:rPr>
      <w:rFonts w:asciiTheme="minorHAnsi" w:eastAsia="Nunito" w:hAnsiTheme="minorHAnsi" w:cstheme="minorHAnsi"/>
      <w:sz w:val="18"/>
      <w:szCs w:val="18"/>
    </w:rPr>
  </w:style>
  <w:style w:type="paragraph" w:styleId="Verzeichnis8">
    <w:name w:val="toc 8"/>
    <w:basedOn w:val="normal1"/>
    <w:next w:val="normal1"/>
    <w:autoRedefine/>
    <w:uiPriority w:val="39"/>
    <w:semiHidden/>
    <w:rsid w:val="00823B3E"/>
    <w:pPr>
      <w:ind w:left="1680"/>
    </w:pPr>
    <w:rPr>
      <w:rFonts w:asciiTheme="minorHAnsi" w:eastAsia="Nunito" w:hAnsiTheme="minorHAnsi" w:cstheme="minorHAnsi"/>
      <w:sz w:val="18"/>
      <w:szCs w:val="18"/>
    </w:rPr>
  </w:style>
  <w:style w:type="paragraph" w:styleId="Verzeichnis9">
    <w:name w:val="toc 9"/>
    <w:basedOn w:val="normal1"/>
    <w:next w:val="normal1"/>
    <w:autoRedefine/>
    <w:uiPriority w:val="39"/>
    <w:semiHidden/>
    <w:rsid w:val="00823B3E"/>
    <w:pPr>
      <w:ind w:left="1920"/>
    </w:pPr>
    <w:rPr>
      <w:rFonts w:asciiTheme="minorHAnsi" w:eastAsia="Nunito" w:hAnsiTheme="minorHAnsi" w:cstheme="minorHAnsi"/>
      <w:sz w:val="18"/>
      <w:szCs w:val="18"/>
    </w:rPr>
  </w:style>
  <w:style w:type="paragraph" w:styleId="berarbeitung">
    <w:name w:val="Revision"/>
    <w:uiPriority w:val="99"/>
    <w:semiHidden/>
    <w:qFormat/>
    <w:rsid w:val="00043B66"/>
  </w:style>
  <w:style w:type="paragraph" w:styleId="KeinLeerraum">
    <w:name w:val="No Spacing"/>
    <w:uiPriority w:val="1"/>
    <w:qFormat/>
    <w:rsid w:val="00FA6995"/>
  </w:style>
  <w:style w:type="paragraph" w:styleId="HTMLVorformatiert">
    <w:name w:val="HTML Preformatted"/>
    <w:basedOn w:val="normal1"/>
    <w:link w:val="HTMLVorformatiertZchn"/>
    <w:uiPriority w:val="99"/>
    <w:semiHidden/>
    <w:unhideWhenUsed/>
    <w:qFormat/>
    <w:rsid w:val="00055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Nunito" w:hAnsi="Courier New" w:cs="Courier New"/>
      <w:sz w:val="20"/>
      <w:szCs w:val="20"/>
    </w:rPr>
  </w:style>
  <w:style w:type="paragraph" w:styleId="Kommentartext">
    <w:name w:val="annotation text"/>
    <w:basedOn w:val="normal1"/>
    <w:link w:val="KommentartextZchn"/>
    <w:uiPriority w:val="99"/>
    <w:semiHidden/>
    <w:unhideWhenUsed/>
    <w:rPr>
      <w:sz w:val="20"/>
      <w:szCs w:val="20"/>
    </w:rPr>
  </w:style>
  <w:style w:type="paragraph" w:styleId="Untertitel">
    <w:name w:val="Subtitle"/>
    <w:basedOn w:val="normal1"/>
    <w:next w:val="normal1"/>
    <w:link w:val="UntertitelZchn"/>
    <w:uiPriority w:val="11"/>
    <w:qFormat/>
    <w:rPr>
      <w:rFonts w:ascii="Nunito" w:eastAsia="Nunito" w:hAnsi="Nunito" w:cs="Nunito"/>
      <w:color w:val="595959"/>
      <w:sz w:val="28"/>
      <w:szCs w:val="28"/>
    </w:rPr>
  </w:style>
  <w:style w:type="table" w:customStyle="1" w:styleId="TableNormal">
    <w:name w:val="TableNormal"/>
    <w:tblPr>
      <w:tblCellMar>
        <w:top w:w="100" w:type="dxa"/>
        <w:left w:w="100" w:type="dxa"/>
        <w:bottom w:w="100" w:type="dxa"/>
        <w:right w:w="100" w:type="dxa"/>
      </w:tblCellMar>
    </w:tblPr>
  </w:style>
  <w:style w:type="table" w:customStyle="1" w:styleId="TableNormal3">
    <w:name w:val="TableNormal3"/>
    <w:tblPr>
      <w:tblCellMar>
        <w:top w:w="100" w:type="dxa"/>
        <w:left w:w="100" w:type="dxa"/>
        <w:bottom w:w="100" w:type="dxa"/>
        <w:right w:w="100" w:type="dxa"/>
      </w:tblCellMar>
    </w:tblPr>
  </w:style>
  <w:style w:type="table" w:customStyle="1" w:styleId="TableNormal2">
    <w:name w:val="TableNormal2"/>
    <w:tblPr>
      <w:tblCellMar>
        <w:top w:w="100" w:type="dxa"/>
        <w:left w:w="100" w:type="dxa"/>
        <w:bottom w:w="100" w:type="dxa"/>
        <w:right w:w="100" w:type="dxa"/>
      </w:tblCellMar>
    </w:tblPr>
  </w:style>
  <w:style w:type="table" w:customStyle="1" w:styleId="TableNormal1">
    <w:name w:val="TableNormal1"/>
    <w:tblPr>
      <w:tblCellMar>
        <w:top w:w="100" w:type="dxa"/>
        <w:left w:w="100" w:type="dxa"/>
        <w:bottom w:w="100" w:type="dxa"/>
        <w:right w:w="100" w:type="dxa"/>
      </w:tblCellMar>
    </w:tblPr>
  </w:style>
  <w:style w:type="table" w:styleId="Tabellenraster">
    <w:name w:val="Table Grid"/>
    <w:basedOn w:val="NormaleTabelle"/>
    <w:uiPriority w:val="39"/>
    <w:rsid w:val="007C6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Akzent1">
    <w:name w:val="Grid Table 1 Light Accent 1"/>
    <w:basedOn w:val="NormaleTabelle"/>
    <w:uiPriority w:val="46"/>
    <w:rsid w:val="00E14DE9"/>
    <w:tblPr>
      <w:tblStyleRowBandSize w:val="1"/>
      <w:tblStyleColBandSize w:val="1"/>
      <w:tblBorders>
        <w:top w:val="single" w:sz="4" w:space="0" w:color="99C5EE" w:themeColor="accent1" w:themeTint="66"/>
        <w:left w:val="single" w:sz="4" w:space="0" w:color="99C5EE" w:themeColor="accent1" w:themeTint="66"/>
        <w:bottom w:val="single" w:sz="4" w:space="0" w:color="99C5EE" w:themeColor="accent1" w:themeTint="66"/>
        <w:right w:val="single" w:sz="4" w:space="0" w:color="99C5EE" w:themeColor="accent1" w:themeTint="66"/>
        <w:insideH w:val="single" w:sz="4" w:space="0" w:color="99C5EE" w:themeColor="accent1" w:themeTint="66"/>
        <w:insideV w:val="single" w:sz="4" w:space="0" w:color="99C5EE" w:themeColor="accent1" w:themeTint="66"/>
      </w:tblBorders>
    </w:tblPr>
    <w:tblStylePr w:type="firstRow">
      <w:rPr>
        <w:b/>
        <w:bCs/>
      </w:rPr>
      <w:tblPr/>
      <w:tcPr>
        <w:tcBorders>
          <w:bottom w:val="single" w:sz="12" w:space="0" w:color="1E6EB9" w:themeColor="accent1"/>
        </w:tcBorders>
      </w:tcPr>
    </w:tblStylePr>
    <w:tblStylePr w:type="lastRow">
      <w:rPr>
        <w:b/>
        <w:bCs/>
      </w:rPr>
      <w:tblPr/>
      <w:tcPr>
        <w:tcBorders>
          <w:top w:val="double" w:sz="2" w:space="0" w:color="1E6EB9" w:themeColor="accent1"/>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FA61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CI-Design">
  <a:themeElements>
    <a:clrScheme name="DCI Colours">
      <a:dk1>
        <a:srgbClr val="000000"/>
      </a:dk1>
      <a:lt1>
        <a:srgbClr val="FFFFFF"/>
      </a:lt1>
      <a:dk2>
        <a:srgbClr val="44546A"/>
      </a:dk2>
      <a:lt2>
        <a:srgbClr val="E7E6E6"/>
      </a:lt2>
      <a:accent1>
        <a:srgbClr val="1E6EB9"/>
      </a:accent1>
      <a:accent2>
        <a:srgbClr val="ED7D31"/>
      </a:accent2>
      <a:accent3>
        <a:srgbClr val="A5A5A5"/>
      </a:accent3>
      <a:accent4>
        <a:srgbClr val="FFC000"/>
      </a:accent4>
      <a:accent5>
        <a:srgbClr val="5B9BD5"/>
      </a:accent5>
      <a:accent6>
        <a:srgbClr val="70AD47"/>
      </a:accent6>
      <a:hlink>
        <a:srgbClr val="1E6EB9"/>
      </a:hlink>
      <a:folHlink>
        <a:srgbClr val="70AD47"/>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UBRhB5glx2+MWbgGvIfmqbe+xkA==">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444082875C29A440B1F0021A30EB71D0" ma:contentTypeVersion="12" ma:contentTypeDescription="Ein neues Dokument erstellen." ma:contentTypeScope="" ma:versionID="83d2ffbda9ad724ecc65a2878ae4ddc8">
  <xsd:schema xmlns:xsd="http://www.w3.org/2001/XMLSchema" xmlns:xs="http://www.w3.org/2001/XMLSchema" xmlns:p="http://schemas.microsoft.com/office/2006/metadata/properties" xmlns:ns2="cc37f30a-0288-42d9-ad6f-b5c29eb72e36" xmlns:ns3="5cea7c46-bfb3-4e88-a58f-3997b8b14717" targetNamespace="http://schemas.microsoft.com/office/2006/metadata/properties" ma:root="true" ma:fieldsID="7c2be5d69dabee1f88289ffa05e5e478" ns2:_="" ns3:_="">
    <xsd:import namespace="cc37f30a-0288-42d9-ad6f-b5c29eb72e36"/>
    <xsd:import namespace="5cea7c46-bfb3-4e88-a58f-3997b8b147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7f30a-0288-42d9-ad6f-b5c29eb72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ea7c46-bfb3-4e88-a58f-3997b8b147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739e72-fea4-470d-be1a-f3679655c36c}" ma:internalName="TaxCatchAll" ma:showField="CatchAllData" ma:web="5cea7c46-bfb3-4e88-a58f-3997b8b14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37f30a-0288-42d9-ad6f-b5c29eb72e36">
      <Terms xmlns="http://schemas.microsoft.com/office/infopath/2007/PartnerControls"/>
    </lcf76f155ced4ddcb4097134ff3c332f>
    <TaxCatchAll xmlns="5cea7c46-bfb3-4e88-a58f-3997b8b1471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5A434A-C3EB-4968-9C80-57BEE1F6D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7f30a-0288-42d9-ad6f-b5c29eb72e36"/>
    <ds:schemaRef ds:uri="5cea7c46-bfb3-4e88-a58f-3997b8b14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B4E96-3A8A-4FEF-8705-DD8FD9E10E32}">
  <ds:schemaRefs>
    <ds:schemaRef ds:uri="http://schemas.microsoft.com/office/2006/metadata/properties"/>
    <ds:schemaRef ds:uri="http://schemas.microsoft.com/office/infopath/2007/PartnerControls"/>
    <ds:schemaRef ds:uri="cc37f30a-0288-42d9-ad6f-b5c29eb72e36"/>
    <ds:schemaRef ds:uri="5cea7c46-bfb3-4e88-a58f-3997b8b14717"/>
  </ds:schemaRefs>
</ds:datastoreItem>
</file>

<file path=customXml/itemProps4.xml><?xml version="1.0" encoding="utf-8"?>
<ds:datastoreItem xmlns:ds="http://schemas.openxmlformats.org/officeDocument/2006/customXml" ds:itemID="{436824C6-66DB-4571-B887-EAEF40857D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2378</Words>
  <Characters>14983</Characters>
  <Application>Microsoft Office Word</Application>
  <DocSecurity>0</DocSecurity>
  <Lines>124</Lines>
  <Paragraphs>34</Paragraphs>
  <ScaleCrop>false</ScaleCrop>
  <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Byrnes</dc:creator>
  <cp:keywords/>
  <dc:description/>
  <cp:lastModifiedBy>Barakat, Nouran GIZ</cp:lastModifiedBy>
  <cp:revision>2</cp:revision>
  <dcterms:created xsi:type="dcterms:W3CDTF">2026-08-24T11:27:00Z</dcterms:created>
  <dcterms:modified xsi:type="dcterms:W3CDTF">2026-08-24T11:27:00Z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0x010100444082875C29A440B1F0021A30EB71D0</vt:lpwstr>
  </property>
  <property fmtid="{D5CDD505-2E9C-101B-9397-08002B2CF9AE}" pid="3" name="MediaServiceImageTags">
    <vt:lpwstr/>
  </property>
</Properties>
</file>