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8AD7F" w14:textId="7507AEA3" w:rsidR="00525D5E" w:rsidRPr="00426227" w:rsidRDefault="00364425" w:rsidP="66FD452B">
      <w:pPr>
        <w:pStyle w:val="berschrift1"/>
        <w:ind w:left="0" w:firstLine="0"/>
        <w:jc w:val="both"/>
        <w:rPr>
          <w:b/>
          <w:bCs/>
          <w:sz w:val="32"/>
          <w:szCs w:val="32"/>
        </w:rPr>
      </w:pPr>
      <w:bookmarkStart w:id="0" w:name="_heading=h.48m8qqso8vlc"/>
      <w:bookmarkEnd w:id="0"/>
      <w:r w:rsidRPr="78A36716">
        <w:rPr>
          <w:b/>
          <w:bCs/>
          <w:sz w:val="32"/>
          <w:szCs w:val="32"/>
        </w:rPr>
        <w:t>Tool 2 - Context Risk Multiplier Worksheet</w:t>
      </w:r>
    </w:p>
    <w:p w14:paraId="2CE4B5CF" w14:textId="77777777" w:rsidR="00525D5E" w:rsidRPr="00426227" w:rsidRDefault="00364425" w:rsidP="00426227">
      <w:pPr>
        <w:pStyle w:val="normal1"/>
        <w:spacing w:before="240" w:after="240"/>
        <w:jc w:val="both"/>
      </w:pPr>
      <w:r w:rsidRPr="00426227">
        <w:t>The Context Risk Multiplier (CRM) evaluates how the governance environment amplifies or mitigates the real-world risk of deploying an AI system. It ensures that deployment decisions reflect both technical exposure (from Tool 1) and institutional readiness. The CRM converts intrinsic risk into an adjusted risk tier by assessing four factors: Legal Framework, Institutional Capacity, Data Ecosystem, and Public Trust &amp; Transparency.</w:t>
      </w:r>
    </w:p>
    <w:p w14:paraId="5D1F836A" w14:textId="77777777" w:rsidR="00525D5E" w:rsidRPr="00426227" w:rsidRDefault="00364425" w:rsidP="00426227">
      <w:pPr>
        <w:pStyle w:val="normal1"/>
        <w:spacing w:before="240" w:after="240"/>
        <w:jc w:val="both"/>
      </w:pPr>
      <w:r w:rsidRPr="00426227">
        <w:t>Even a well-tested model can be unsafe in a weak governance context, while strong safeguards can enable responsible innovation. While developed for social assistance use cases, this tool is adaptable for broader use across social protection pillars.</w:t>
      </w:r>
    </w:p>
    <w:p w14:paraId="1D0162B6" w14:textId="77777777" w:rsidR="00525D5E" w:rsidRPr="00426227" w:rsidRDefault="00364425" w:rsidP="00426227">
      <w:pPr>
        <w:pStyle w:val="normal1"/>
        <w:spacing w:before="240" w:after="240"/>
        <w:jc w:val="both"/>
        <w:rPr>
          <w:b/>
          <w:bCs/>
          <w:color w:val="16528A"/>
        </w:rPr>
      </w:pPr>
      <w:r w:rsidRPr="00426227">
        <w:rPr>
          <w:b/>
          <w:bCs/>
          <w:color w:val="16528A"/>
        </w:rPr>
        <w:t>Sources and Methodology</w:t>
      </w:r>
    </w:p>
    <w:p w14:paraId="5934947E" w14:textId="77777777" w:rsidR="00525D5E" w:rsidRPr="00426227" w:rsidRDefault="00364425" w:rsidP="00426227">
      <w:pPr>
        <w:pStyle w:val="normal1"/>
        <w:spacing w:before="240" w:after="240"/>
        <w:jc w:val="both"/>
      </w:pPr>
      <w:r w:rsidRPr="00426227">
        <w:t>This diagnostic draws on institutional readiness assessment approaches from multiple frameworks, adapted for social protection contexts:</w:t>
      </w:r>
    </w:p>
    <w:p w14:paraId="51317E57" w14:textId="77777777" w:rsidR="00525D5E" w:rsidRPr="00426227" w:rsidRDefault="00364425">
      <w:pPr>
        <w:pStyle w:val="normal1"/>
        <w:numPr>
          <w:ilvl w:val="0"/>
          <w:numId w:val="10"/>
        </w:numPr>
        <w:spacing w:before="240"/>
        <w:jc w:val="both"/>
      </w:pPr>
      <w:r w:rsidRPr="00426227">
        <w:rPr>
          <w:b/>
          <w:bCs/>
        </w:rPr>
        <w:t>Humanitarian data governance:</w:t>
      </w:r>
      <w:r w:rsidRPr="00426227">
        <w:t xml:space="preserve"> The four-factor structure reflects the contextual assessment approach in the </w:t>
      </w:r>
      <w:r w:rsidRPr="00426227">
        <w:rPr>
          <w:i/>
          <w:iCs/>
        </w:rPr>
        <w:t>Handbook on Data Protection in Humanitarian Action</w:t>
      </w:r>
      <w:r w:rsidRPr="00426227">
        <w:t xml:space="preserve"> (ICRC, 2024), which emphasises that data protection risks must be evaluated </w:t>
      </w:r>
      <w:proofErr w:type="gramStart"/>
      <w:r w:rsidRPr="00426227">
        <w:t>in light of</w:t>
      </w:r>
      <w:proofErr w:type="gramEnd"/>
      <w:r w:rsidRPr="00426227">
        <w:t xml:space="preserve"> institutional capacity, legal frameworks, and the specific vulnerabilities of affected populations. The Handbook's guidance on Data Protection Impact Assessments (DPIAs) and its emphasis on contextual factors (Chapter 5 and Chapter 17.6) directly informs this tool's structure.</w:t>
      </w:r>
    </w:p>
    <w:p w14:paraId="72C89DE7" w14:textId="77777777" w:rsidR="00525D5E" w:rsidRPr="00426227" w:rsidRDefault="00364425">
      <w:pPr>
        <w:pStyle w:val="normal1"/>
        <w:numPr>
          <w:ilvl w:val="0"/>
          <w:numId w:val="10"/>
        </w:numPr>
        <w:jc w:val="both"/>
      </w:pPr>
      <w:r w:rsidRPr="00426227">
        <w:rPr>
          <w:b/>
          <w:bCs/>
        </w:rPr>
        <w:t>AI ethics and readiness assessment:</w:t>
      </w:r>
      <w:r w:rsidRPr="00426227">
        <w:t xml:space="preserve"> The UNESCO </w:t>
      </w:r>
      <w:r w:rsidRPr="00426227">
        <w:rPr>
          <w:i/>
          <w:iCs/>
        </w:rPr>
        <w:t>Readiness Assessment Methodology</w:t>
      </w:r>
      <w:r w:rsidRPr="00426227">
        <w:t xml:space="preserve"> and </w:t>
      </w:r>
      <w:r w:rsidRPr="00426227">
        <w:rPr>
          <w:i/>
          <w:iCs/>
        </w:rPr>
        <w:t>Ethical Impact Assessment</w:t>
      </w:r>
      <w:r w:rsidRPr="00426227">
        <w:t xml:space="preserve"> for AI (UNESCO, 2023) provide the foundation for assessing legal and regulatory readiness, institutional capacity, and stakeholder engagement. Key diagnostic questions are adapted from the UNESCO framework's approach to evaluating procurement, governance structures, and human rights safeguards.</w:t>
      </w:r>
    </w:p>
    <w:p w14:paraId="155EA001" w14:textId="77777777" w:rsidR="00525D5E" w:rsidRPr="00426227" w:rsidRDefault="00364425">
      <w:pPr>
        <w:pStyle w:val="normal1"/>
        <w:numPr>
          <w:ilvl w:val="0"/>
          <w:numId w:val="10"/>
        </w:numPr>
        <w:jc w:val="both"/>
      </w:pPr>
      <w:r w:rsidRPr="00426227">
        <w:rPr>
          <w:b/>
          <w:bCs/>
        </w:rPr>
        <w:t>Humanitarian coordination standards:</w:t>
      </w:r>
      <w:r w:rsidRPr="00426227">
        <w:t xml:space="preserve"> The OCHA Data Responsibility Guidelines (OCHA, 2025) and IASC guidance on data governance in humanitarian settings (IASC, 2023) inform the tool's approach to assessing data ecosystem maturity, interoperability, and cross-organisational data sharing arrangements.</w:t>
      </w:r>
    </w:p>
    <w:p w14:paraId="6A2D0E38" w14:textId="77777777" w:rsidR="00525D5E" w:rsidRPr="00426227" w:rsidRDefault="00364425">
      <w:pPr>
        <w:pStyle w:val="normal1"/>
        <w:numPr>
          <w:ilvl w:val="0"/>
          <w:numId w:val="10"/>
        </w:numPr>
        <w:jc w:val="both"/>
      </w:pPr>
      <w:r w:rsidRPr="00426227">
        <w:rPr>
          <w:b/>
          <w:bCs/>
        </w:rPr>
        <w:t>Human rights impact assessment:</w:t>
      </w:r>
      <w:r w:rsidRPr="00426227">
        <w:t xml:space="preserve"> The tool's emphasis on legal basis, appeal rights, and transparency reflects the HRIA methodology described in ICRC (2024, Chapter 17.6.1-17.6.2), which positions contextual factors as essential determinants of whether AI systems can be deployed safely.</w:t>
      </w:r>
    </w:p>
    <w:p w14:paraId="76BC229B" w14:textId="0B7C8E9C" w:rsidR="00426227" w:rsidRPr="00426227" w:rsidRDefault="00364425">
      <w:pPr>
        <w:pStyle w:val="normal1"/>
        <w:numPr>
          <w:ilvl w:val="0"/>
          <w:numId w:val="10"/>
        </w:numPr>
        <w:spacing w:after="240"/>
        <w:jc w:val="both"/>
      </w:pPr>
      <w:r w:rsidRPr="00426227">
        <w:rPr>
          <w:b/>
          <w:bCs/>
        </w:rPr>
        <w:lastRenderedPageBreak/>
        <w:t>Social protection data governance:</w:t>
      </w:r>
      <w:r w:rsidRPr="00426227">
        <w:t xml:space="preserve"> The assessment of institutional capacity and data ecosystems aligns with the </w:t>
      </w:r>
      <w:r w:rsidRPr="00426227">
        <w:rPr>
          <w:i/>
          <w:iCs/>
        </w:rPr>
        <w:t>Data Governance Framework for Digital Social Protection Systems</w:t>
      </w:r>
      <w:r w:rsidRPr="00426227">
        <w:t xml:space="preserve"> (DCI, 2025). Specifically, the four factors in this tool correspond to the DCI framework’s core pillars (Management, Quality, Access, and Security) and its structural building blocks (Policy &amp; Regulations, Institutions &amp; People, and Technology &amp; Data).</w:t>
      </w:r>
    </w:p>
    <w:p w14:paraId="2CD1F3F2" w14:textId="583EA7E7" w:rsidR="00525D5E" w:rsidRPr="00426227" w:rsidRDefault="00364425" w:rsidP="00426227">
      <w:pPr>
        <w:pStyle w:val="normal1"/>
        <w:spacing w:before="240" w:after="240"/>
        <w:jc w:val="both"/>
        <w:rPr>
          <w:b/>
          <w:bCs/>
          <w:color w:val="16528A"/>
        </w:rPr>
      </w:pPr>
      <w:r w:rsidRPr="00426227">
        <w:rPr>
          <w:b/>
          <w:bCs/>
          <w:color w:val="16528A"/>
        </w:rPr>
        <w:t>Related Tools</w:t>
      </w:r>
    </w:p>
    <w:p w14:paraId="0D884BF5" w14:textId="77777777" w:rsidR="00525D5E" w:rsidRPr="00426227" w:rsidRDefault="00364425" w:rsidP="00426227">
      <w:pPr>
        <w:pStyle w:val="normal1"/>
        <w:spacing w:before="240" w:after="240"/>
        <w:jc w:val="both"/>
      </w:pPr>
      <w:r w:rsidRPr="00426227">
        <w:t>Practitioners may also wish to consult:</w:t>
      </w:r>
    </w:p>
    <w:p w14:paraId="40D69C98" w14:textId="5388579D" w:rsidR="00525D5E" w:rsidRPr="00426227" w:rsidRDefault="00364425">
      <w:pPr>
        <w:pStyle w:val="normal1"/>
        <w:numPr>
          <w:ilvl w:val="0"/>
          <w:numId w:val="11"/>
        </w:numPr>
        <w:spacing w:before="240"/>
      </w:pPr>
      <w:r w:rsidRPr="00426227">
        <w:t>UNESCO Readiness Assessment Methodology:</w:t>
      </w:r>
      <w:hyperlink r:id="rId11" w:history="1">
        <w:r w:rsidR="00426227" w:rsidRPr="0046694A">
          <w:rPr>
            <w:rStyle w:val="Hyperlink"/>
            <w:rFonts w:ascii="Nunito" w:hAnsi="Nunito"/>
            <w:sz w:val="24"/>
          </w:rPr>
          <w:t xml:space="preserve">  https://unesdoc.unesco.org/ark:/48223/pf0000385198</w:t>
        </w:r>
      </w:hyperlink>
      <w:r w:rsidR="00426227">
        <w:t xml:space="preserve">  </w:t>
      </w:r>
      <w:r w:rsidR="13DF0234" w:rsidRPr="00426227">
        <w:t xml:space="preserve"> </w:t>
      </w:r>
    </w:p>
    <w:p w14:paraId="5CEF467E" w14:textId="77777777" w:rsidR="00426227" w:rsidRDefault="00364425">
      <w:pPr>
        <w:pStyle w:val="normal1"/>
        <w:numPr>
          <w:ilvl w:val="0"/>
          <w:numId w:val="11"/>
        </w:numPr>
      </w:pPr>
      <w:r w:rsidRPr="00426227">
        <w:t>UNESCO Ethical Impact Assessment:</w:t>
      </w:r>
      <w:hyperlink r:id="rId12" w:history="1">
        <w:r w:rsidR="00426227" w:rsidRPr="0046694A">
          <w:rPr>
            <w:rStyle w:val="Hyperlink"/>
            <w:rFonts w:ascii="Nunito" w:hAnsi="Nunito"/>
            <w:sz w:val="24"/>
          </w:rPr>
          <w:t xml:space="preserve">  https://unesdoc.unesco.org/ark:/48223/pf0000386276</w:t>
        </w:r>
      </w:hyperlink>
      <w:r w:rsidR="00426227">
        <w:t xml:space="preserve"> </w:t>
      </w:r>
      <w:r w:rsidR="41F0D1CC" w:rsidRPr="00426227">
        <w:t xml:space="preserve"> </w:t>
      </w:r>
    </w:p>
    <w:p w14:paraId="27E1BDE2" w14:textId="77777777" w:rsidR="00426227" w:rsidRDefault="00426227" w:rsidP="00426227">
      <w:pPr>
        <w:pStyle w:val="normal1"/>
        <w:rPr>
          <w:b/>
          <w:bCs/>
        </w:rPr>
      </w:pPr>
    </w:p>
    <w:p w14:paraId="0BE1C021" w14:textId="6116199E" w:rsidR="00525D5E" w:rsidRPr="00426227" w:rsidRDefault="00364425" w:rsidP="00426227">
      <w:pPr>
        <w:pStyle w:val="normal1"/>
      </w:pPr>
      <w:r w:rsidRPr="00426227">
        <w:rPr>
          <w:b/>
          <w:bCs/>
        </w:rPr>
        <w:t>A note on rating scales:</w:t>
      </w:r>
      <w:r w:rsidRPr="00426227">
        <w:t xml:space="preserve"> This tool rates institutional readiness as Strong, Moderate, or Weak, where Strong means greatest capacity to manage risk safely. Tool 1 uses a different scale (Low / Medium / High) because it measures intrinsic risk rather than governance capacity. The two scales are combined in the decision matrix described in the companion report (Byrnes, Dobre and van der Erve, 2026, Section 5.4).</w:t>
      </w:r>
    </w:p>
    <w:p w14:paraId="49736AB1" w14:textId="77777777" w:rsidR="00525D5E" w:rsidRPr="00426227" w:rsidRDefault="00364425" w:rsidP="00426227">
      <w:pPr>
        <w:pStyle w:val="normal1"/>
        <w:spacing w:before="240" w:after="240"/>
        <w:jc w:val="both"/>
      </w:pPr>
      <w:r w:rsidRPr="00426227">
        <w:rPr>
          <w:b/>
          <w:bCs/>
        </w:rPr>
        <w:t>Relationship to the risk framework:</w:t>
      </w:r>
      <w:r w:rsidRPr="00426227">
        <w:t xml:space="preserve"> This tool examines the remaining two of the five structural sources of risk identified in the companion report (Byrnes, Dobre and van der Erve, 2026), namely Governance and Institutional Oversight Risks and Market, Sovereignty and Industry Structure Risks, through four diagnostic dimensions. The first three sources, Data Risks, Model Risks, and Operational and Integration Risks, are assessed in Tool 1.</w:t>
      </w:r>
    </w:p>
    <w:p w14:paraId="4663BD8E" w14:textId="77777777" w:rsidR="00525D5E" w:rsidRPr="00426227" w:rsidRDefault="00364425" w:rsidP="00426227">
      <w:pPr>
        <w:pStyle w:val="normal1"/>
        <w:spacing w:before="240" w:after="240"/>
        <w:jc w:val="both"/>
        <w:rPr>
          <w:b/>
          <w:bCs/>
          <w:color w:val="16528A"/>
        </w:rPr>
      </w:pPr>
      <w:r w:rsidRPr="00426227">
        <w:rPr>
          <w:b/>
          <w:bCs/>
          <w:color w:val="16528A"/>
        </w:rPr>
        <w:t>System Information</w:t>
      </w:r>
    </w:p>
    <w:tbl>
      <w:tblPr>
        <w:tblW w:w="8970" w:type="dxa"/>
        <w:tblLayout w:type="fixed"/>
        <w:tblCellMar>
          <w:left w:w="100" w:type="dxa"/>
          <w:right w:w="100" w:type="dxa"/>
        </w:tblCellMar>
        <w:tblLook w:val="0600" w:firstRow="0" w:lastRow="0" w:firstColumn="0" w:lastColumn="0" w:noHBand="1" w:noVBand="1"/>
      </w:tblPr>
      <w:tblGrid>
        <w:gridCol w:w="4486"/>
        <w:gridCol w:w="4484"/>
      </w:tblGrid>
      <w:tr w:rsidR="00525D5E" w:rsidRPr="00426227" w14:paraId="456C8A73" w14:textId="77777777" w:rsidTr="00426227">
        <w:trPr>
          <w:trHeight w:val="285"/>
        </w:trPr>
        <w:tc>
          <w:tcPr>
            <w:tcW w:w="4485" w:type="dxa"/>
            <w:tcBorders>
              <w:top w:val="single" w:sz="8" w:space="0" w:color="000000"/>
              <w:left w:val="single" w:sz="8" w:space="0" w:color="000000"/>
              <w:bottom w:val="single" w:sz="8" w:space="0" w:color="000000"/>
              <w:right w:val="single" w:sz="8" w:space="0" w:color="000000"/>
            </w:tcBorders>
            <w:shd w:val="clear" w:color="auto" w:fill="16528A"/>
          </w:tcPr>
          <w:p w14:paraId="7B6BBC09"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AI Component / Module:</w:t>
            </w:r>
          </w:p>
        </w:tc>
        <w:tc>
          <w:tcPr>
            <w:tcW w:w="4484" w:type="dxa"/>
            <w:tcBorders>
              <w:top w:val="single" w:sz="8" w:space="0" w:color="000000"/>
              <w:bottom w:val="single" w:sz="8" w:space="0" w:color="000000"/>
              <w:right w:val="single" w:sz="8" w:space="0" w:color="000000"/>
            </w:tcBorders>
          </w:tcPr>
          <w:p w14:paraId="6F19A219"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r w:rsidR="00525D5E" w:rsidRPr="00426227" w14:paraId="2D78A3C5" w14:textId="77777777" w:rsidTr="00426227">
        <w:trPr>
          <w:trHeight w:val="285"/>
        </w:trPr>
        <w:tc>
          <w:tcPr>
            <w:tcW w:w="4485" w:type="dxa"/>
            <w:tcBorders>
              <w:left w:val="single" w:sz="8" w:space="0" w:color="000000"/>
              <w:bottom w:val="single" w:sz="8" w:space="0" w:color="000000"/>
              <w:right w:val="single" w:sz="8" w:space="0" w:color="000000"/>
            </w:tcBorders>
            <w:shd w:val="clear" w:color="auto" w:fill="16528A"/>
          </w:tcPr>
          <w:p w14:paraId="700830DF"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Brief Description:</w:t>
            </w:r>
          </w:p>
        </w:tc>
        <w:tc>
          <w:tcPr>
            <w:tcW w:w="4484" w:type="dxa"/>
            <w:tcBorders>
              <w:bottom w:val="single" w:sz="8" w:space="0" w:color="000000"/>
              <w:right w:val="single" w:sz="8" w:space="0" w:color="000000"/>
            </w:tcBorders>
          </w:tcPr>
          <w:p w14:paraId="0547C5B7"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r w:rsidR="00525D5E" w:rsidRPr="00426227" w14:paraId="153FF4B4" w14:textId="77777777" w:rsidTr="00426227">
        <w:trPr>
          <w:trHeight w:val="285"/>
        </w:trPr>
        <w:tc>
          <w:tcPr>
            <w:tcW w:w="4485" w:type="dxa"/>
            <w:tcBorders>
              <w:left w:val="single" w:sz="8" w:space="0" w:color="000000"/>
              <w:bottom w:val="single" w:sz="8" w:space="0" w:color="000000"/>
              <w:right w:val="single" w:sz="8" w:space="0" w:color="000000"/>
            </w:tcBorders>
            <w:shd w:val="clear" w:color="auto" w:fill="16528A"/>
          </w:tcPr>
          <w:p w14:paraId="082F8F71"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Version Number:</w:t>
            </w:r>
          </w:p>
        </w:tc>
        <w:tc>
          <w:tcPr>
            <w:tcW w:w="4484" w:type="dxa"/>
            <w:tcBorders>
              <w:bottom w:val="single" w:sz="8" w:space="0" w:color="000000"/>
              <w:right w:val="single" w:sz="8" w:space="0" w:color="000000"/>
            </w:tcBorders>
          </w:tcPr>
          <w:p w14:paraId="239E917C"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r w:rsidR="00525D5E" w:rsidRPr="00426227" w14:paraId="396844FD" w14:textId="77777777" w:rsidTr="00426227">
        <w:trPr>
          <w:trHeight w:val="285"/>
        </w:trPr>
        <w:tc>
          <w:tcPr>
            <w:tcW w:w="4485" w:type="dxa"/>
            <w:tcBorders>
              <w:left w:val="single" w:sz="8" w:space="0" w:color="000000"/>
              <w:bottom w:val="single" w:sz="8" w:space="0" w:color="000000"/>
              <w:right w:val="single" w:sz="8" w:space="0" w:color="000000"/>
            </w:tcBorders>
            <w:shd w:val="clear" w:color="auto" w:fill="16528A"/>
          </w:tcPr>
          <w:p w14:paraId="519B48C6"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Date Assessed:</w:t>
            </w:r>
          </w:p>
        </w:tc>
        <w:tc>
          <w:tcPr>
            <w:tcW w:w="4484" w:type="dxa"/>
            <w:tcBorders>
              <w:bottom w:val="single" w:sz="8" w:space="0" w:color="000000"/>
              <w:right w:val="single" w:sz="8" w:space="0" w:color="000000"/>
            </w:tcBorders>
          </w:tcPr>
          <w:p w14:paraId="4D43B449"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r w:rsidR="00525D5E" w:rsidRPr="00426227" w14:paraId="4348A0B5" w14:textId="77777777" w:rsidTr="00426227">
        <w:trPr>
          <w:trHeight w:val="119"/>
        </w:trPr>
        <w:tc>
          <w:tcPr>
            <w:tcW w:w="4485" w:type="dxa"/>
            <w:tcBorders>
              <w:left w:val="single" w:sz="8" w:space="0" w:color="000000"/>
              <w:bottom w:val="single" w:sz="8" w:space="0" w:color="000000"/>
              <w:right w:val="single" w:sz="8" w:space="0" w:color="000000"/>
            </w:tcBorders>
            <w:shd w:val="clear" w:color="auto" w:fill="16528A"/>
          </w:tcPr>
          <w:p w14:paraId="702B6A09"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Date for Next Review:</w:t>
            </w:r>
          </w:p>
        </w:tc>
        <w:tc>
          <w:tcPr>
            <w:tcW w:w="4484" w:type="dxa"/>
            <w:tcBorders>
              <w:bottom w:val="single" w:sz="8" w:space="0" w:color="000000"/>
              <w:right w:val="single" w:sz="8" w:space="0" w:color="000000"/>
            </w:tcBorders>
          </w:tcPr>
          <w:p w14:paraId="4C8FCA17"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bl>
    <w:p w14:paraId="15D9EF90" w14:textId="77777777" w:rsidR="00426227" w:rsidRDefault="00426227" w:rsidP="00426227">
      <w:pPr>
        <w:pStyle w:val="berschrift1"/>
        <w:keepNext w:val="0"/>
        <w:keepLines w:val="0"/>
        <w:spacing w:before="480" w:after="120"/>
        <w:ind w:left="0" w:firstLine="0"/>
        <w:jc w:val="both"/>
        <w:rPr>
          <w:b/>
          <w:bCs/>
          <w:color w:val="000000"/>
          <w:sz w:val="24"/>
          <w:szCs w:val="24"/>
        </w:rPr>
      </w:pPr>
      <w:bookmarkStart w:id="1" w:name="_heading=h.e9d9xbjhsjmm"/>
      <w:bookmarkEnd w:id="1"/>
    </w:p>
    <w:p w14:paraId="544A1D1D" w14:textId="24CE3527" w:rsidR="00525D5E" w:rsidRPr="00426227" w:rsidRDefault="00364425" w:rsidP="00426227">
      <w:pPr>
        <w:pStyle w:val="berschrift1"/>
        <w:keepNext w:val="0"/>
        <w:keepLines w:val="0"/>
        <w:spacing w:before="480" w:after="120"/>
        <w:ind w:left="0" w:firstLine="0"/>
        <w:jc w:val="both"/>
        <w:rPr>
          <w:b/>
          <w:bCs/>
          <w:sz w:val="24"/>
          <w:szCs w:val="24"/>
        </w:rPr>
      </w:pPr>
      <w:r w:rsidRPr="00426227">
        <w:rPr>
          <w:b/>
          <w:bCs/>
          <w:sz w:val="24"/>
          <w:szCs w:val="24"/>
        </w:rPr>
        <w:lastRenderedPageBreak/>
        <w:t>Ratings</w:t>
      </w:r>
    </w:p>
    <w:tbl>
      <w:tblPr>
        <w:tblW w:w="8970" w:type="dxa"/>
        <w:tblLayout w:type="fixed"/>
        <w:tblCellMar>
          <w:left w:w="100" w:type="dxa"/>
          <w:right w:w="100" w:type="dxa"/>
        </w:tblCellMar>
        <w:tblLook w:val="0600" w:firstRow="0" w:lastRow="0" w:firstColumn="0" w:lastColumn="0" w:noHBand="1" w:noVBand="1"/>
      </w:tblPr>
      <w:tblGrid>
        <w:gridCol w:w="3929"/>
        <w:gridCol w:w="5041"/>
      </w:tblGrid>
      <w:tr w:rsidR="00525D5E" w:rsidRPr="00426227" w14:paraId="32E9351A" w14:textId="77777777">
        <w:trPr>
          <w:trHeight w:val="345"/>
        </w:trPr>
        <w:tc>
          <w:tcPr>
            <w:tcW w:w="3929" w:type="dxa"/>
            <w:tcBorders>
              <w:top w:val="single" w:sz="8" w:space="0" w:color="000000"/>
              <w:left w:val="single" w:sz="8" w:space="0" w:color="000000"/>
              <w:bottom w:val="single" w:sz="8" w:space="0" w:color="000000"/>
              <w:right w:val="single" w:sz="8" w:space="0" w:color="000000"/>
            </w:tcBorders>
          </w:tcPr>
          <w:p w14:paraId="3A4BC7D0" w14:textId="77777777" w:rsidR="00525D5E" w:rsidRPr="00426227" w:rsidRDefault="00364425" w:rsidP="00426227">
            <w:pPr>
              <w:pStyle w:val="normal1"/>
              <w:spacing w:before="240" w:line="276" w:lineRule="auto"/>
              <w:jc w:val="both"/>
            </w:pPr>
            <w:r w:rsidRPr="00426227">
              <w:t>Intrinsic Risk Tier (from Tool 1)</w:t>
            </w:r>
          </w:p>
        </w:tc>
        <w:tc>
          <w:tcPr>
            <w:tcW w:w="5040" w:type="dxa"/>
            <w:tcBorders>
              <w:top w:val="single" w:sz="8" w:space="0" w:color="000000"/>
              <w:bottom w:val="single" w:sz="8" w:space="0" w:color="000000"/>
              <w:right w:val="single" w:sz="8" w:space="0" w:color="000000"/>
            </w:tcBorders>
          </w:tcPr>
          <w:p w14:paraId="083D4E15" w14:textId="77777777" w:rsidR="00525D5E" w:rsidRPr="00426227" w:rsidRDefault="00364425" w:rsidP="00426227">
            <w:pPr>
              <w:pStyle w:val="normal1"/>
              <w:spacing w:before="240" w:line="276" w:lineRule="auto"/>
              <w:jc w:val="both"/>
            </w:pPr>
            <w:r w:rsidRPr="00426227">
              <w:rPr>
                <w:rFonts w:ascii="Segoe UI Symbol" w:eastAsia="Arial Unicode MS" w:hAnsi="Segoe UI Symbol" w:cs="Segoe UI Symbol"/>
              </w:rPr>
              <w:t>☐</w:t>
            </w:r>
            <w:r w:rsidRPr="00426227">
              <w:rPr>
                <w:rFonts w:eastAsia="Arial Unicode MS" w:cs="Arial Unicode MS"/>
              </w:rPr>
              <w:t xml:space="preserve"> Low </w:t>
            </w:r>
            <w:r w:rsidRPr="00426227">
              <w:rPr>
                <w:rFonts w:ascii="Segoe UI Symbol" w:eastAsia="Arial Unicode MS" w:hAnsi="Segoe UI Symbol" w:cs="Segoe UI Symbol"/>
              </w:rPr>
              <w:t>☐</w:t>
            </w:r>
            <w:r w:rsidRPr="00426227">
              <w:rPr>
                <w:rFonts w:eastAsia="Arial Unicode MS" w:cs="Arial Unicode MS"/>
              </w:rPr>
              <w:t xml:space="preserve"> Medium </w:t>
            </w:r>
            <w:r w:rsidRPr="00426227">
              <w:rPr>
                <w:rFonts w:ascii="Segoe UI Symbol" w:eastAsia="Arial Unicode MS" w:hAnsi="Segoe UI Symbol" w:cs="Segoe UI Symbol"/>
              </w:rPr>
              <w:t>☐</w:t>
            </w:r>
            <w:r w:rsidRPr="00426227">
              <w:rPr>
                <w:rFonts w:eastAsia="Arial Unicode MS" w:cs="Arial Unicode MS"/>
              </w:rPr>
              <w:t xml:space="preserve"> High</w:t>
            </w:r>
          </w:p>
        </w:tc>
      </w:tr>
      <w:tr w:rsidR="00525D5E" w:rsidRPr="00426227" w14:paraId="20A24F5A" w14:textId="77777777">
        <w:trPr>
          <w:trHeight w:val="345"/>
        </w:trPr>
        <w:tc>
          <w:tcPr>
            <w:tcW w:w="3929" w:type="dxa"/>
            <w:tcBorders>
              <w:left w:val="single" w:sz="8" w:space="0" w:color="000000"/>
              <w:bottom w:val="single" w:sz="8" w:space="0" w:color="000000"/>
              <w:right w:val="single" w:sz="8" w:space="0" w:color="000000"/>
            </w:tcBorders>
          </w:tcPr>
          <w:p w14:paraId="37A6E623" w14:textId="77777777" w:rsidR="00525D5E" w:rsidRPr="00426227" w:rsidRDefault="00364425" w:rsidP="00426227">
            <w:pPr>
              <w:pStyle w:val="normal1"/>
              <w:spacing w:before="240" w:line="276" w:lineRule="auto"/>
              <w:jc w:val="both"/>
            </w:pPr>
            <w:r w:rsidRPr="00426227">
              <w:t>CRM Tier</w:t>
            </w:r>
          </w:p>
        </w:tc>
        <w:tc>
          <w:tcPr>
            <w:tcW w:w="5040" w:type="dxa"/>
            <w:tcBorders>
              <w:bottom w:val="single" w:sz="8" w:space="0" w:color="000000"/>
              <w:right w:val="single" w:sz="8" w:space="0" w:color="000000"/>
            </w:tcBorders>
          </w:tcPr>
          <w:p w14:paraId="18D78F54" w14:textId="77777777" w:rsidR="00525D5E" w:rsidRPr="00426227" w:rsidRDefault="00364425" w:rsidP="00426227">
            <w:pPr>
              <w:pStyle w:val="normal1"/>
              <w:spacing w:before="240" w:line="276" w:lineRule="auto"/>
              <w:jc w:val="both"/>
            </w:pPr>
            <w:r w:rsidRPr="00426227">
              <w:rPr>
                <w:rFonts w:ascii="Segoe UI Symbol" w:eastAsia="Arial Unicode MS" w:hAnsi="Segoe UI Symbol" w:cs="Segoe UI Symbol"/>
              </w:rPr>
              <w:t>☐</w:t>
            </w:r>
            <w:r w:rsidRPr="00426227">
              <w:rPr>
                <w:rFonts w:eastAsia="Arial Unicode MS" w:cs="Arial Unicode MS"/>
              </w:rPr>
              <w:t xml:space="preserve"> Strong </w:t>
            </w:r>
            <w:r w:rsidRPr="00426227">
              <w:rPr>
                <w:rFonts w:ascii="Segoe UI Symbol" w:eastAsia="Arial Unicode MS" w:hAnsi="Segoe UI Symbol" w:cs="Segoe UI Symbol"/>
              </w:rPr>
              <w:t>☐</w:t>
            </w:r>
            <w:r w:rsidRPr="00426227">
              <w:rPr>
                <w:rFonts w:eastAsia="Arial Unicode MS" w:cs="Arial Unicode MS"/>
              </w:rPr>
              <w:t xml:space="preserve"> Moderate </w:t>
            </w:r>
            <w:r w:rsidRPr="00426227">
              <w:rPr>
                <w:rFonts w:ascii="Segoe UI Symbol" w:eastAsia="Arial Unicode MS" w:hAnsi="Segoe UI Symbol" w:cs="Segoe UI Symbol"/>
              </w:rPr>
              <w:t>☐</w:t>
            </w:r>
            <w:r w:rsidRPr="00426227">
              <w:rPr>
                <w:rFonts w:eastAsia="Arial Unicode MS" w:cs="Arial Unicode MS"/>
              </w:rPr>
              <w:t xml:space="preserve"> Weak</w:t>
            </w:r>
          </w:p>
        </w:tc>
      </w:tr>
      <w:tr w:rsidR="00525D5E" w:rsidRPr="00426227" w14:paraId="0E619E3E" w14:textId="77777777">
        <w:trPr>
          <w:trHeight w:val="345"/>
        </w:trPr>
        <w:tc>
          <w:tcPr>
            <w:tcW w:w="3929" w:type="dxa"/>
            <w:tcBorders>
              <w:left w:val="single" w:sz="8" w:space="0" w:color="000000"/>
              <w:bottom w:val="single" w:sz="8" w:space="0" w:color="000000"/>
              <w:right w:val="single" w:sz="8" w:space="0" w:color="000000"/>
            </w:tcBorders>
          </w:tcPr>
          <w:p w14:paraId="0DCAEE44" w14:textId="77777777" w:rsidR="00525D5E" w:rsidRPr="00426227" w:rsidRDefault="00364425" w:rsidP="00426227">
            <w:pPr>
              <w:pStyle w:val="normal1"/>
              <w:spacing w:before="240" w:line="276" w:lineRule="auto"/>
              <w:jc w:val="both"/>
            </w:pPr>
            <w:r w:rsidRPr="00426227">
              <w:t>Final Overall Risk Tier</w:t>
            </w:r>
          </w:p>
        </w:tc>
        <w:tc>
          <w:tcPr>
            <w:tcW w:w="5040" w:type="dxa"/>
            <w:tcBorders>
              <w:bottom w:val="single" w:sz="8" w:space="0" w:color="000000"/>
              <w:right w:val="single" w:sz="8" w:space="0" w:color="000000"/>
            </w:tcBorders>
          </w:tcPr>
          <w:p w14:paraId="3D234D84" w14:textId="77777777" w:rsidR="00525D5E" w:rsidRPr="00426227" w:rsidRDefault="00364425" w:rsidP="00426227">
            <w:pPr>
              <w:pStyle w:val="normal1"/>
              <w:spacing w:before="240" w:line="276" w:lineRule="auto"/>
              <w:jc w:val="both"/>
            </w:pPr>
            <w:r w:rsidRPr="00426227">
              <w:rPr>
                <w:rFonts w:ascii="Segoe UI Symbol" w:eastAsia="Arial Unicode MS" w:hAnsi="Segoe UI Symbol" w:cs="Segoe UI Symbol"/>
              </w:rPr>
              <w:t>☐</w:t>
            </w:r>
            <w:r w:rsidRPr="00426227">
              <w:rPr>
                <w:rFonts w:eastAsia="Arial Unicode MS" w:cs="Arial Unicode MS"/>
              </w:rPr>
              <w:t xml:space="preserve"> Low </w:t>
            </w:r>
            <w:r w:rsidRPr="00426227">
              <w:rPr>
                <w:rFonts w:ascii="Segoe UI Symbol" w:eastAsia="Arial Unicode MS" w:hAnsi="Segoe UI Symbol" w:cs="Segoe UI Symbol"/>
              </w:rPr>
              <w:t>☐</w:t>
            </w:r>
            <w:r w:rsidRPr="00426227">
              <w:rPr>
                <w:rFonts w:eastAsia="Arial Unicode MS" w:cs="Arial Unicode MS"/>
              </w:rPr>
              <w:t xml:space="preserve"> Medium </w:t>
            </w:r>
            <w:r w:rsidRPr="00426227">
              <w:rPr>
                <w:rFonts w:ascii="Segoe UI Symbol" w:eastAsia="Arial Unicode MS" w:hAnsi="Segoe UI Symbol" w:cs="Segoe UI Symbol"/>
              </w:rPr>
              <w:t>☐</w:t>
            </w:r>
            <w:r w:rsidRPr="00426227">
              <w:rPr>
                <w:rFonts w:eastAsia="Arial Unicode MS" w:cs="Arial Unicode MS"/>
              </w:rPr>
              <w:t xml:space="preserve"> High</w:t>
            </w:r>
          </w:p>
        </w:tc>
      </w:tr>
      <w:tr w:rsidR="00525D5E" w:rsidRPr="00426227" w14:paraId="100B42E5" w14:textId="77777777">
        <w:trPr>
          <w:trHeight w:val="285"/>
        </w:trPr>
        <w:tc>
          <w:tcPr>
            <w:tcW w:w="3929" w:type="dxa"/>
            <w:tcBorders>
              <w:left w:val="single" w:sz="8" w:space="0" w:color="000000"/>
              <w:bottom w:val="single" w:sz="8" w:space="0" w:color="000000"/>
              <w:right w:val="single" w:sz="8" w:space="0" w:color="000000"/>
            </w:tcBorders>
          </w:tcPr>
          <w:p w14:paraId="52006978" w14:textId="77777777" w:rsidR="00525D5E" w:rsidRPr="00426227" w:rsidRDefault="00364425" w:rsidP="00426227">
            <w:pPr>
              <w:pStyle w:val="normal1"/>
              <w:spacing w:before="240" w:line="276" w:lineRule="auto"/>
              <w:jc w:val="both"/>
            </w:pPr>
            <w:r w:rsidRPr="00426227">
              <w:t>Narrative Justification</w:t>
            </w:r>
          </w:p>
        </w:tc>
        <w:tc>
          <w:tcPr>
            <w:tcW w:w="5040" w:type="dxa"/>
            <w:tcBorders>
              <w:bottom w:val="single" w:sz="8" w:space="0" w:color="000000"/>
              <w:right w:val="single" w:sz="8" w:space="0" w:color="000000"/>
            </w:tcBorders>
          </w:tcPr>
          <w:p w14:paraId="74DAFC3A" w14:textId="77777777" w:rsidR="00525D5E" w:rsidRPr="00426227" w:rsidRDefault="00364425" w:rsidP="00426227">
            <w:pPr>
              <w:pStyle w:val="normal1"/>
              <w:spacing w:before="240" w:line="276" w:lineRule="auto"/>
              <w:jc w:val="both"/>
            </w:pPr>
            <w:r w:rsidRPr="00426227">
              <w:t>________________________________________</w:t>
            </w:r>
          </w:p>
        </w:tc>
      </w:tr>
    </w:tbl>
    <w:p w14:paraId="1B120E68" w14:textId="77777777" w:rsidR="00525D5E" w:rsidRPr="00426227" w:rsidRDefault="00364425" w:rsidP="00426227">
      <w:pPr>
        <w:pStyle w:val="berschrift1"/>
        <w:keepNext w:val="0"/>
        <w:keepLines w:val="0"/>
        <w:spacing w:before="480" w:after="120"/>
        <w:ind w:left="0" w:firstLine="0"/>
        <w:jc w:val="both"/>
        <w:rPr>
          <w:b/>
          <w:bCs/>
          <w:sz w:val="24"/>
          <w:szCs w:val="24"/>
        </w:rPr>
      </w:pPr>
      <w:bookmarkStart w:id="2" w:name="_heading=h.v7ibp7xv2wwp"/>
      <w:bookmarkEnd w:id="2"/>
      <w:r w:rsidRPr="00426227">
        <w:rPr>
          <w:b/>
          <w:bCs/>
          <w:sz w:val="24"/>
          <w:szCs w:val="24"/>
        </w:rPr>
        <w:t>Sign-off</w:t>
      </w:r>
    </w:p>
    <w:tbl>
      <w:tblPr>
        <w:tblW w:w="8955" w:type="dxa"/>
        <w:tblLayout w:type="fixed"/>
        <w:tblCellMar>
          <w:left w:w="100" w:type="dxa"/>
          <w:right w:w="100" w:type="dxa"/>
        </w:tblCellMar>
        <w:tblLook w:val="0600" w:firstRow="0" w:lastRow="0" w:firstColumn="0" w:lastColumn="0" w:noHBand="1" w:noVBand="1"/>
      </w:tblPr>
      <w:tblGrid>
        <w:gridCol w:w="2311"/>
        <w:gridCol w:w="2205"/>
        <w:gridCol w:w="2249"/>
        <w:gridCol w:w="2190"/>
      </w:tblGrid>
      <w:tr w:rsidR="00525D5E" w:rsidRPr="00426227" w14:paraId="0B272FAB" w14:textId="77777777" w:rsidTr="00426227">
        <w:trPr>
          <w:trHeight w:val="285"/>
        </w:trPr>
        <w:tc>
          <w:tcPr>
            <w:tcW w:w="2310" w:type="dxa"/>
            <w:tcBorders>
              <w:top w:val="single" w:sz="8" w:space="0" w:color="000000"/>
              <w:left w:val="single" w:sz="8" w:space="0" w:color="000000"/>
              <w:bottom w:val="single" w:sz="8" w:space="0" w:color="000000"/>
              <w:right w:val="single" w:sz="8" w:space="0" w:color="000000"/>
            </w:tcBorders>
            <w:shd w:val="clear" w:color="auto" w:fill="16528A"/>
          </w:tcPr>
          <w:p w14:paraId="1EBF5CA3"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Role</w:t>
            </w:r>
          </w:p>
        </w:tc>
        <w:tc>
          <w:tcPr>
            <w:tcW w:w="2205" w:type="dxa"/>
            <w:tcBorders>
              <w:top w:val="single" w:sz="8" w:space="0" w:color="000000"/>
              <w:bottom w:val="single" w:sz="8" w:space="0" w:color="000000"/>
              <w:right w:val="single" w:sz="8" w:space="0" w:color="000000"/>
            </w:tcBorders>
            <w:shd w:val="clear" w:color="auto" w:fill="16528A"/>
          </w:tcPr>
          <w:p w14:paraId="2E519D2D"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Name</w:t>
            </w:r>
          </w:p>
        </w:tc>
        <w:tc>
          <w:tcPr>
            <w:tcW w:w="2249" w:type="dxa"/>
            <w:tcBorders>
              <w:top w:val="single" w:sz="8" w:space="0" w:color="000000"/>
              <w:bottom w:val="single" w:sz="8" w:space="0" w:color="000000"/>
              <w:right w:val="single" w:sz="8" w:space="0" w:color="000000"/>
            </w:tcBorders>
            <w:shd w:val="clear" w:color="auto" w:fill="16528A"/>
          </w:tcPr>
          <w:p w14:paraId="0C079786"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Signature</w:t>
            </w:r>
          </w:p>
        </w:tc>
        <w:tc>
          <w:tcPr>
            <w:tcW w:w="2190" w:type="dxa"/>
            <w:tcBorders>
              <w:top w:val="single" w:sz="8" w:space="0" w:color="000000"/>
              <w:bottom w:val="single" w:sz="8" w:space="0" w:color="000000"/>
              <w:right w:val="single" w:sz="8" w:space="0" w:color="000000"/>
            </w:tcBorders>
            <w:shd w:val="clear" w:color="auto" w:fill="16528A"/>
          </w:tcPr>
          <w:p w14:paraId="1A4CB0CC" w14:textId="77777777" w:rsidR="00525D5E" w:rsidRPr="00426227" w:rsidRDefault="00364425" w:rsidP="00426227">
            <w:pPr>
              <w:pStyle w:val="normal1"/>
              <w:spacing w:before="240" w:line="276" w:lineRule="auto"/>
              <w:jc w:val="both"/>
              <w:rPr>
                <w:b/>
                <w:bCs/>
                <w:color w:val="FFFFFF" w:themeColor="background1"/>
                <w:sz w:val="22"/>
                <w:szCs w:val="22"/>
              </w:rPr>
            </w:pPr>
            <w:r w:rsidRPr="00426227">
              <w:rPr>
                <w:b/>
                <w:bCs/>
                <w:color w:val="FFFFFF" w:themeColor="background1"/>
                <w:sz w:val="22"/>
                <w:szCs w:val="22"/>
              </w:rPr>
              <w:t>Date</w:t>
            </w:r>
          </w:p>
        </w:tc>
      </w:tr>
      <w:tr w:rsidR="00525D5E" w:rsidRPr="00426227" w14:paraId="266AF323" w14:textId="77777777">
        <w:trPr>
          <w:trHeight w:val="285"/>
        </w:trPr>
        <w:tc>
          <w:tcPr>
            <w:tcW w:w="2310" w:type="dxa"/>
            <w:tcBorders>
              <w:left w:val="single" w:sz="8" w:space="0" w:color="000000"/>
              <w:bottom w:val="single" w:sz="8" w:space="0" w:color="000000"/>
              <w:right w:val="single" w:sz="8" w:space="0" w:color="000000"/>
            </w:tcBorders>
          </w:tcPr>
          <w:p w14:paraId="795C7761" w14:textId="77777777" w:rsidR="00525D5E" w:rsidRPr="00426227" w:rsidRDefault="00364425" w:rsidP="00426227">
            <w:pPr>
              <w:pStyle w:val="normal1"/>
              <w:spacing w:before="240" w:line="276" w:lineRule="auto"/>
              <w:jc w:val="both"/>
              <w:rPr>
                <w:sz w:val="22"/>
                <w:szCs w:val="22"/>
              </w:rPr>
            </w:pPr>
            <w:r w:rsidRPr="00426227">
              <w:rPr>
                <w:sz w:val="22"/>
                <w:szCs w:val="22"/>
              </w:rPr>
              <w:t>Technical Lead</w:t>
            </w:r>
          </w:p>
        </w:tc>
        <w:tc>
          <w:tcPr>
            <w:tcW w:w="2205" w:type="dxa"/>
            <w:tcBorders>
              <w:bottom w:val="single" w:sz="8" w:space="0" w:color="000000"/>
              <w:right w:val="single" w:sz="8" w:space="0" w:color="000000"/>
            </w:tcBorders>
          </w:tcPr>
          <w:p w14:paraId="6B5CB048"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249" w:type="dxa"/>
            <w:tcBorders>
              <w:bottom w:val="single" w:sz="8" w:space="0" w:color="000000"/>
              <w:right w:val="single" w:sz="8" w:space="0" w:color="000000"/>
            </w:tcBorders>
          </w:tcPr>
          <w:p w14:paraId="5DE3B783"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190" w:type="dxa"/>
            <w:tcBorders>
              <w:bottom w:val="single" w:sz="8" w:space="0" w:color="000000"/>
              <w:right w:val="single" w:sz="8" w:space="0" w:color="000000"/>
            </w:tcBorders>
          </w:tcPr>
          <w:p w14:paraId="0403F216"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r w:rsidR="00525D5E" w:rsidRPr="00426227" w14:paraId="14E1F008" w14:textId="77777777">
        <w:trPr>
          <w:trHeight w:val="285"/>
        </w:trPr>
        <w:tc>
          <w:tcPr>
            <w:tcW w:w="2310" w:type="dxa"/>
            <w:tcBorders>
              <w:left w:val="single" w:sz="8" w:space="0" w:color="000000"/>
              <w:bottom w:val="single" w:sz="8" w:space="0" w:color="000000"/>
              <w:right w:val="single" w:sz="8" w:space="0" w:color="000000"/>
            </w:tcBorders>
          </w:tcPr>
          <w:p w14:paraId="6FFE4194" w14:textId="77777777" w:rsidR="00525D5E" w:rsidRPr="00426227" w:rsidRDefault="00364425" w:rsidP="00426227">
            <w:pPr>
              <w:pStyle w:val="normal1"/>
              <w:spacing w:before="240" w:line="276" w:lineRule="auto"/>
              <w:jc w:val="both"/>
              <w:rPr>
                <w:sz w:val="22"/>
                <w:szCs w:val="22"/>
              </w:rPr>
            </w:pPr>
            <w:r w:rsidRPr="00426227">
              <w:rPr>
                <w:sz w:val="22"/>
                <w:szCs w:val="22"/>
              </w:rPr>
              <w:t>Programme Lead</w:t>
            </w:r>
          </w:p>
        </w:tc>
        <w:tc>
          <w:tcPr>
            <w:tcW w:w="2205" w:type="dxa"/>
            <w:tcBorders>
              <w:bottom w:val="single" w:sz="8" w:space="0" w:color="000000"/>
              <w:right w:val="single" w:sz="8" w:space="0" w:color="000000"/>
            </w:tcBorders>
          </w:tcPr>
          <w:p w14:paraId="0826CFFE"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249" w:type="dxa"/>
            <w:tcBorders>
              <w:bottom w:val="single" w:sz="8" w:space="0" w:color="000000"/>
              <w:right w:val="single" w:sz="8" w:space="0" w:color="000000"/>
            </w:tcBorders>
          </w:tcPr>
          <w:p w14:paraId="5405F51A"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190" w:type="dxa"/>
            <w:tcBorders>
              <w:bottom w:val="single" w:sz="8" w:space="0" w:color="000000"/>
              <w:right w:val="single" w:sz="8" w:space="0" w:color="000000"/>
            </w:tcBorders>
          </w:tcPr>
          <w:p w14:paraId="0398B845"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r w:rsidR="00525D5E" w:rsidRPr="00426227" w14:paraId="4239CED9" w14:textId="77777777">
        <w:trPr>
          <w:trHeight w:val="285"/>
        </w:trPr>
        <w:tc>
          <w:tcPr>
            <w:tcW w:w="2310" w:type="dxa"/>
            <w:tcBorders>
              <w:left w:val="single" w:sz="8" w:space="0" w:color="000000"/>
              <w:bottom w:val="single" w:sz="8" w:space="0" w:color="000000"/>
              <w:right w:val="single" w:sz="8" w:space="0" w:color="000000"/>
            </w:tcBorders>
          </w:tcPr>
          <w:p w14:paraId="3AC228E4" w14:textId="77777777" w:rsidR="00525D5E" w:rsidRPr="00426227" w:rsidRDefault="00364425" w:rsidP="00426227">
            <w:pPr>
              <w:pStyle w:val="normal1"/>
              <w:spacing w:before="240" w:line="276" w:lineRule="auto"/>
              <w:jc w:val="both"/>
              <w:rPr>
                <w:sz w:val="22"/>
                <w:szCs w:val="22"/>
              </w:rPr>
            </w:pPr>
            <w:r w:rsidRPr="00426227">
              <w:rPr>
                <w:sz w:val="22"/>
                <w:szCs w:val="22"/>
              </w:rPr>
              <w:t>Legal / DPO</w:t>
            </w:r>
          </w:p>
        </w:tc>
        <w:tc>
          <w:tcPr>
            <w:tcW w:w="2205" w:type="dxa"/>
            <w:tcBorders>
              <w:bottom w:val="single" w:sz="8" w:space="0" w:color="000000"/>
              <w:right w:val="single" w:sz="8" w:space="0" w:color="000000"/>
            </w:tcBorders>
          </w:tcPr>
          <w:p w14:paraId="45A77F54"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249" w:type="dxa"/>
            <w:tcBorders>
              <w:bottom w:val="single" w:sz="8" w:space="0" w:color="000000"/>
              <w:right w:val="single" w:sz="8" w:space="0" w:color="000000"/>
            </w:tcBorders>
          </w:tcPr>
          <w:p w14:paraId="45CCA4D0"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190" w:type="dxa"/>
            <w:tcBorders>
              <w:bottom w:val="single" w:sz="8" w:space="0" w:color="000000"/>
              <w:right w:val="single" w:sz="8" w:space="0" w:color="000000"/>
            </w:tcBorders>
          </w:tcPr>
          <w:p w14:paraId="56DB9D99"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r w:rsidR="00525D5E" w:rsidRPr="00426227" w14:paraId="46F5BBF4" w14:textId="77777777">
        <w:trPr>
          <w:trHeight w:val="555"/>
        </w:trPr>
        <w:tc>
          <w:tcPr>
            <w:tcW w:w="2310" w:type="dxa"/>
            <w:tcBorders>
              <w:left w:val="single" w:sz="8" w:space="0" w:color="000000"/>
              <w:bottom w:val="single" w:sz="8" w:space="0" w:color="000000"/>
              <w:right w:val="single" w:sz="8" w:space="0" w:color="000000"/>
            </w:tcBorders>
          </w:tcPr>
          <w:p w14:paraId="3EC1339F" w14:textId="77777777" w:rsidR="00525D5E" w:rsidRPr="00426227" w:rsidRDefault="00364425" w:rsidP="00426227">
            <w:pPr>
              <w:pStyle w:val="normal1"/>
              <w:spacing w:before="240" w:line="276" w:lineRule="auto"/>
              <w:jc w:val="both"/>
              <w:rPr>
                <w:sz w:val="22"/>
                <w:szCs w:val="22"/>
              </w:rPr>
            </w:pPr>
            <w:r w:rsidRPr="00426227">
              <w:rPr>
                <w:sz w:val="22"/>
                <w:szCs w:val="22"/>
              </w:rPr>
              <w:t>Accountability / GRM</w:t>
            </w:r>
          </w:p>
        </w:tc>
        <w:tc>
          <w:tcPr>
            <w:tcW w:w="2205" w:type="dxa"/>
            <w:tcBorders>
              <w:bottom w:val="single" w:sz="8" w:space="0" w:color="000000"/>
              <w:right w:val="single" w:sz="8" w:space="0" w:color="000000"/>
            </w:tcBorders>
          </w:tcPr>
          <w:p w14:paraId="14E63DF8"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249" w:type="dxa"/>
            <w:tcBorders>
              <w:bottom w:val="single" w:sz="8" w:space="0" w:color="000000"/>
              <w:right w:val="single" w:sz="8" w:space="0" w:color="000000"/>
            </w:tcBorders>
          </w:tcPr>
          <w:p w14:paraId="5FE41973"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c>
          <w:tcPr>
            <w:tcW w:w="2190" w:type="dxa"/>
            <w:tcBorders>
              <w:bottom w:val="single" w:sz="8" w:space="0" w:color="000000"/>
              <w:right w:val="single" w:sz="8" w:space="0" w:color="000000"/>
            </w:tcBorders>
          </w:tcPr>
          <w:p w14:paraId="4CB1401F" w14:textId="77777777" w:rsidR="00525D5E" w:rsidRPr="00426227" w:rsidRDefault="00364425" w:rsidP="00426227">
            <w:pPr>
              <w:pStyle w:val="normal1"/>
              <w:spacing w:before="240" w:line="276" w:lineRule="auto"/>
              <w:jc w:val="both"/>
              <w:rPr>
                <w:sz w:val="22"/>
                <w:szCs w:val="22"/>
              </w:rPr>
            </w:pPr>
            <w:r w:rsidRPr="00426227">
              <w:rPr>
                <w:sz w:val="22"/>
                <w:szCs w:val="22"/>
              </w:rPr>
              <w:t xml:space="preserve"> </w:t>
            </w:r>
          </w:p>
        </w:tc>
      </w:tr>
    </w:tbl>
    <w:p w14:paraId="5C385F8C" w14:textId="14DA5D0D" w:rsidR="00525D5E" w:rsidRPr="00426227" w:rsidRDefault="00364425" w:rsidP="00426227">
      <w:pPr>
        <w:pStyle w:val="berschrift1"/>
        <w:jc w:val="both"/>
        <w:rPr>
          <w:b/>
          <w:bCs/>
          <w:sz w:val="28"/>
          <w:szCs w:val="28"/>
        </w:rPr>
      </w:pPr>
      <w:r w:rsidRPr="00426227">
        <w:rPr>
          <w:b/>
          <w:bCs/>
          <w:sz w:val="28"/>
          <w:szCs w:val="28"/>
        </w:rPr>
        <w:t>How to use this tool</w:t>
      </w:r>
    </w:p>
    <w:p w14:paraId="79B66AE0" w14:textId="77777777" w:rsidR="00525D5E" w:rsidRPr="00426227" w:rsidRDefault="00364425" w:rsidP="00426227">
      <w:pPr>
        <w:pStyle w:val="normal1"/>
        <w:spacing w:before="240" w:after="240"/>
        <w:jc w:val="both"/>
        <w:rPr>
          <w:b/>
          <w:bCs/>
          <w:color w:val="16528A"/>
        </w:rPr>
      </w:pPr>
      <w:r w:rsidRPr="00426227">
        <w:rPr>
          <w:b/>
          <w:bCs/>
          <w:color w:val="16528A"/>
        </w:rPr>
        <w:t>Step 1 – Gather Documents</w:t>
      </w:r>
    </w:p>
    <w:p w14:paraId="662F1E97" w14:textId="77777777" w:rsidR="00525D5E" w:rsidRPr="00426227" w:rsidRDefault="00364425" w:rsidP="00426227">
      <w:pPr>
        <w:pStyle w:val="normal1"/>
        <w:spacing w:before="240" w:after="240"/>
        <w:jc w:val="both"/>
      </w:pPr>
      <w:r w:rsidRPr="00426227">
        <w:t>Collect all relevant documents before starting the assessment. This should include applicable laws and regulations, institutional mandates, internal policies and standard operating procedures, recent audit and evaluation reports, data governance and security documentation, DPIAs or AI Impact Assessments (AIAs), and records of grievance and appeal mechanisms. Where possible, obtain copies rather than relying on verbal descriptions. This ensures that all ratings are grounded in verifiable evidence.</w:t>
      </w:r>
    </w:p>
    <w:p w14:paraId="38B5736D" w14:textId="77777777" w:rsidR="00525D5E" w:rsidRPr="00426227" w:rsidRDefault="00364425" w:rsidP="00426227">
      <w:pPr>
        <w:pStyle w:val="normal1"/>
        <w:spacing w:before="240" w:after="240"/>
        <w:jc w:val="both"/>
        <w:rPr>
          <w:color w:val="16528A"/>
        </w:rPr>
      </w:pPr>
      <w:r w:rsidRPr="00426227">
        <w:rPr>
          <w:b/>
          <w:bCs/>
          <w:color w:val="16528A"/>
        </w:rPr>
        <w:t>Step 2 – Review the Evidence and Rate Each Dimension</w:t>
      </w:r>
    </w:p>
    <w:p w14:paraId="2419FE02" w14:textId="77777777" w:rsidR="00525D5E" w:rsidRPr="00426227" w:rsidRDefault="00364425" w:rsidP="00426227">
      <w:pPr>
        <w:pStyle w:val="normal1"/>
        <w:spacing w:before="240" w:after="240"/>
        <w:jc w:val="both"/>
      </w:pPr>
      <w:r w:rsidRPr="00426227">
        <w:t xml:space="preserve">Examine the collected documentation for the four CRM dimensions: legal framework, institutional capacity, data ecosystem, and public trust. Check for completeness, clarity, and </w:t>
      </w:r>
      <w:proofErr w:type="gramStart"/>
      <w:r w:rsidRPr="00426227">
        <w:t>reliability—</w:t>
      </w:r>
      <w:proofErr w:type="gramEnd"/>
      <w:r w:rsidRPr="00426227">
        <w:t>flag any gaps, uncertainties or outdated sources. If evidence is weak or uncertain, apply the precautionary principle and lean toward a higher-risk rating.</w:t>
      </w:r>
    </w:p>
    <w:p w14:paraId="14324B4D" w14:textId="77777777" w:rsidR="00525D5E" w:rsidRPr="00426227" w:rsidRDefault="00364425" w:rsidP="00426227">
      <w:pPr>
        <w:pStyle w:val="normal1"/>
        <w:spacing w:before="240" w:after="240"/>
        <w:jc w:val="both"/>
      </w:pPr>
      <w:r w:rsidRPr="00426227">
        <w:lastRenderedPageBreak/>
        <w:t>To reach a decision:</w:t>
      </w:r>
    </w:p>
    <w:p w14:paraId="687F81C4" w14:textId="77777777" w:rsidR="00525D5E" w:rsidRPr="00426227" w:rsidRDefault="00364425">
      <w:pPr>
        <w:pStyle w:val="normal1"/>
        <w:numPr>
          <w:ilvl w:val="0"/>
          <w:numId w:val="9"/>
        </w:numPr>
        <w:spacing w:before="240"/>
        <w:jc w:val="both"/>
      </w:pPr>
      <w:r w:rsidRPr="00426227">
        <w:t>Compare evidence against the rating criteria (Strong / Moderate / Weak).</w:t>
      </w:r>
    </w:p>
    <w:p w14:paraId="7EA23043" w14:textId="77777777" w:rsidR="00525D5E" w:rsidRPr="00426227" w:rsidRDefault="00364425">
      <w:pPr>
        <w:pStyle w:val="normal1"/>
        <w:numPr>
          <w:ilvl w:val="0"/>
          <w:numId w:val="9"/>
        </w:numPr>
        <w:spacing w:after="240"/>
        <w:jc w:val="both"/>
      </w:pPr>
      <w:r w:rsidRPr="00426227">
        <w:t>Discuss uncertainties openly—consensus is good practice because it surfaces disagreements and helps uncover overlooked issues.</w:t>
      </w:r>
    </w:p>
    <w:p w14:paraId="2F228868" w14:textId="77777777" w:rsidR="00525D5E" w:rsidRPr="00426227" w:rsidRDefault="00364425" w:rsidP="00426227">
      <w:pPr>
        <w:pStyle w:val="normal1"/>
        <w:spacing w:before="240" w:after="240"/>
        <w:jc w:val="both"/>
      </w:pPr>
      <w:r w:rsidRPr="00426227">
        <w:t>The goal is a shared, defensible rating for each dimension based strictly on documented evidence.</w:t>
      </w:r>
    </w:p>
    <w:p w14:paraId="5AD7C03E" w14:textId="77777777" w:rsidR="00525D5E" w:rsidRPr="00426227" w:rsidRDefault="00364425" w:rsidP="00426227">
      <w:pPr>
        <w:pStyle w:val="normal1"/>
        <w:spacing w:before="240" w:after="240"/>
        <w:jc w:val="both"/>
        <w:rPr>
          <w:b/>
          <w:bCs/>
          <w:color w:val="16528A"/>
        </w:rPr>
      </w:pPr>
      <w:r w:rsidRPr="00426227">
        <w:rPr>
          <w:b/>
          <w:bCs/>
          <w:color w:val="16528A"/>
        </w:rPr>
        <w:t>Step 3 – Document Justification</w:t>
      </w:r>
    </w:p>
    <w:p w14:paraId="21F6E8C9" w14:textId="77777777" w:rsidR="00525D5E" w:rsidRPr="00426227" w:rsidRDefault="00364425" w:rsidP="00426227">
      <w:pPr>
        <w:pStyle w:val="normal1"/>
        <w:spacing w:before="240" w:after="240"/>
        <w:jc w:val="both"/>
      </w:pPr>
      <w:r w:rsidRPr="00426227">
        <w:t>For each factor, record a concise but complete narrative explaining why the rating was chosen and which documents were used. Include:</w:t>
      </w:r>
    </w:p>
    <w:p w14:paraId="184D2DD4" w14:textId="77777777" w:rsidR="00525D5E" w:rsidRPr="00426227" w:rsidRDefault="00364425">
      <w:pPr>
        <w:pStyle w:val="normal1"/>
        <w:numPr>
          <w:ilvl w:val="0"/>
          <w:numId w:val="5"/>
        </w:numPr>
        <w:spacing w:before="240"/>
        <w:jc w:val="both"/>
      </w:pPr>
      <w:r w:rsidRPr="00426227">
        <w:t>What evidence was reviewed</w:t>
      </w:r>
    </w:p>
    <w:p w14:paraId="63E3EA71" w14:textId="77777777" w:rsidR="00525D5E" w:rsidRPr="00426227" w:rsidRDefault="00364425">
      <w:pPr>
        <w:pStyle w:val="normal1"/>
        <w:numPr>
          <w:ilvl w:val="0"/>
          <w:numId w:val="5"/>
        </w:numPr>
        <w:jc w:val="both"/>
      </w:pPr>
      <w:r w:rsidRPr="00426227">
        <w:t>What uncertainties remain</w:t>
      </w:r>
    </w:p>
    <w:p w14:paraId="39A5D561" w14:textId="77777777" w:rsidR="00525D5E" w:rsidRPr="00426227" w:rsidRDefault="00364425">
      <w:pPr>
        <w:pStyle w:val="normal1"/>
        <w:numPr>
          <w:ilvl w:val="0"/>
          <w:numId w:val="5"/>
        </w:numPr>
        <w:jc w:val="both"/>
      </w:pPr>
      <w:r w:rsidRPr="00426227">
        <w:t>What real-world impacts were considered</w:t>
      </w:r>
    </w:p>
    <w:p w14:paraId="29F7CC65" w14:textId="77777777" w:rsidR="00525D5E" w:rsidRPr="00426227" w:rsidRDefault="00364425">
      <w:pPr>
        <w:pStyle w:val="normal1"/>
        <w:numPr>
          <w:ilvl w:val="0"/>
          <w:numId w:val="5"/>
        </w:numPr>
        <w:spacing w:after="240"/>
        <w:jc w:val="both"/>
      </w:pPr>
      <w:r w:rsidRPr="00426227">
        <w:t xml:space="preserve">Why this </w:t>
      </w:r>
      <w:proofErr w:type="gramStart"/>
      <w:r w:rsidRPr="00426227">
        <w:t>tier</w:t>
      </w:r>
      <w:proofErr w:type="gramEnd"/>
      <w:r w:rsidRPr="00426227">
        <w:t xml:space="preserve"> appropriately reflects risk to beneficiaries</w:t>
      </w:r>
    </w:p>
    <w:p w14:paraId="22691696" w14:textId="77777777" w:rsidR="00525D5E" w:rsidRPr="00426227" w:rsidRDefault="00364425" w:rsidP="00426227">
      <w:pPr>
        <w:pStyle w:val="normal1"/>
        <w:spacing w:before="240" w:after="240"/>
        <w:jc w:val="both"/>
      </w:pPr>
      <w:r w:rsidRPr="00426227">
        <w:t>Documented justification is mandatory. Ratings without written explanation should be considered invalid. Clear justification ensures traceability, supports audits, and enables learning.</w:t>
      </w:r>
    </w:p>
    <w:p w14:paraId="34942E71" w14:textId="77777777" w:rsidR="00525D5E" w:rsidRPr="00426227" w:rsidRDefault="00364425" w:rsidP="00426227">
      <w:pPr>
        <w:pStyle w:val="normal1"/>
        <w:spacing w:before="240" w:after="240"/>
        <w:jc w:val="both"/>
        <w:rPr>
          <w:b/>
          <w:bCs/>
          <w:color w:val="16528A"/>
        </w:rPr>
      </w:pPr>
      <w:r w:rsidRPr="00426227">
        <w:rPr>
          <w:b/>
          <w:bCs/>
          <w:color w:val="16528A"/>
        </w:rPr>
        <w:t>Step 4 – Determine Overall CRM Rating</w:t>
      </w:r>
    </w:p>
    <w:p w14:paraId="33C67680" w14:textId="77777777" w:rsidR="00525D5E" w:rsidRPr="00426227" w:rsidRDefault="00364425" w:rsidP="00426227">
      <w:pPr>
        <w:pStyle w:val="normal1"/>
        <w:spacing w:before="240" w:after="240"/>
        <w:jc w:val="both"/>
      </w:pPr>
      <w:r w:rsidRPr="00426227">
        <w:t xml:space="preserve">Use the aggregation rules provided in the last section to combine the </w:t>
      </w:r>
      <w:proofErr w:type="gramStart"/>
      <w:r w:rsidRPr="00426227">
        <w:t>four dimension</w:t>
      </w:r>
      <w:proofErr w:type="gramEnd"/>
      <w:r w:rsidRPr="00426227">
        <w:t xml:space="preserve"> ratings into an overall CRM tier.  Enter the final factor ratings, overall CRM rating, evidence sources, and narrative justification into the CRM Summary Box on Page 1 and ensure sign-off from all relevant actors.</w:t>
      </w:r>
    </w:p>
    <w:p w14:paraId="5FBCD0FC" w14:textId="77777777" w:rsidR="00525D5E" w:rsidRPr="00426227" w:rsidRDefault="00364425" w:rsidP="00426227">
      <w:pPr>
        <w:pStyle w:val="normal1"/>
        <w:spacing w:before="240" w:after="240"/>
        <w:jc w:val="both"/>
        <w:rPr>
          <w:b/>
          <w:bCs/>
          <w:color w:val="16528A"/>
        </w:rPr>
      </w:pPr>
      <w:r w:rsidRPr="00426227">
        <w:rPr>
          <w:b/>
          <w:bCs/>
          <w:color w:val="16528A"/>
        </w:rPr>
        <w:t>Step 5 – Move to next tool and link to the risk register</w:t>
      </w:r>
    </w:p>
    <w:p w14:paraId="69AA2E22" w14:textId="77777777" w:rsidR="00525D5E" w:rsidRPr="00426227" w:rsidRDefault="00364425" w:rsidP="00426227">
      <w:pPr>
        <w:pStyle w:val="normal1"/>
        <w:spacing w:before="240" w:after="240"/>
        <w:jc w:val="both"/>
      </w:pPr>
      <w:r w:rsidRPr="00426227">
        <w:t>Continue the risk assessment pathway by moving to Tool 3, the Risk Register. Ensure all risks identified through the CRM assessment are recorded with their mitigation measures, risk owners, and decision implications (Blocking, Pilot Condition, or Monitor) so that the register directly informs the Go/Pilot/No-Go decision in Tool 4.</w:t>
      </w:r>
    </w:p>
    <w:p w14:paraId="40B8BF58" w14:textId="77777777" w:rsidR="00525D5E" w:rsidRPr="00426227" w:rsidRDefault="00364425" w:rsidP="00426227">
      <w:pPr>
        <w:pStyle w:val="normal1"/>
        <w:spacing w:before="240" w:after="240"/>
        <w:jc w:val="both"/>
        <w:rPr>
          <w:b/>
          <w:bCs/>
          <w:color w:val="16528A"/>
        </w:rPr>
      </w:pPr>
      <w:r w:rsidRPr="00426227">
        <w:rPr>
          <w:b/>
          <w:bCs/>
          <w:color w:val="16528A"/>
        </w:rPr>
        <w:t>Step 6 – Reapply When Conditions Change</w:t>
      </w:r>
    </w:p>
    <w:p w14:paraId="44AE9B36" w14:textId="5F059B29" w:rsidR="00525D5E" w:rsidRPr="00426227" w:rsidRDefault="00364425" w:rsidP="00426227">
      <w:pPr>
        <w:pStyle w:val="normal1"/>
        <w:spacing w:before="240" w:after="240"/>
        <w:jc w:val="both"/>
      </w:pPr>
      <w:r w:rsidRPr="00426227">
        <w:t>Repeat the assessment whenever uncertainty increases—such as new data, model retraining, legislative changes, programme rule shifts, or before moving from pilot to scale. Reapplication ensures safeguards stay aligned with evolving risks and that decisions remain transparent and contestable.</w:t>
      </w:r>
    </w:p>
    <w:p w14:paraId="79854AB8" w14:textId="77777777" w:rsidR="00525D5E" w:rsidRPr="00426227" w:rsidRDefault="00364425" w:rsidP="00426227">
      <w:pPr>
        <w:pStyle w:val="berschrift2"/>
        <w:spacing w:before="0"/>
        <w:jc w:val="both"/>
        <w:rPr>
          <w:b/>
          <w:bCs/>
          <w:sz w:val="28"/>
          <w:szCs w:val="28"/>
        </w:rPr>
      </w:pPr>
      <w:r w:rsidRPr="00426227">
        <w:rPr>
          <w:b/>
          <w:bCs/>
          <w:sz w:val="28"/>
          <w:szCs w:val="28"/>
        </w:rPr>
        <w:lastRenderedPageBreak/>
        <w:t>Dimension 1 – Legal Framework</w:t>
      </w:r>
    </w:p>
    <w:p w14:paraId="09906876" w14:textId="77777777" w:rsidR="00525D5E" w:rsidRPr="00426227" w:rsidRDefault="00364425" w:rsidP="00426227">
      <w:pPr>
        <w:pStyle w:val="normal1"/>
        <w:spacing w:before="240" w:after="240"/>
        <w:jc w:val="both"/>
      </w:pPr>
      <w:r w:rsidRPr="00426227">
        <w:t xml:space="preserve">This factor assesses whether the legal basis for using AI in social protection is clear, enforceable, and </w:t>
      </w:r>
      <w:proofErr w:type="gramStart"/>
      <w:r w:rsidRPr="00426227">
        <w:t>rights-compliant</w:t>
      </w:r>
      <w:proofErr w:type="gramEnd"/>
      <w:r w:rsidRPr="00426227">
        <w:t>. It considers data-protection law, lawful-processing mandates, appeal rights, authorisation for automated or semi-automated decisions, and regulatory supervision.</w:t>
      </w:r>
    </w:p>
    <w:p w14:paraId="040434D6" w14:textId="77777777" w:rsidR="00525D5E" w:rsidRPr="00426227" w:rsidRDefault="00364425" w:rsidP="00426227">
      <w:pPr>
        <w:pStyle w:val="normal1"/>
        <w:spacing w:before="240" w:after="240"/>
        <w:jc w:val="both"/>
        <w:rPr>
          <w:b/>
          <w:bCs/>
          <w:color w:val="16528A"/>
        </w:rPr>
      </w:pPr>
      <w:r w:rsidRPr="00426227">
        <w:rPr>
          <w:b/>
          <w:bCs/>
          <w:color w:val="16528A"/>
        </w:rPr>
        <w:t>Evidence to Review</w:t>
      </w:r>
    </w:p>
    <w:p w14:paraId="306BB189" w14:textId="77777777" w:rsidR="00525D5E" w:rsidRPr="00426227" w:rsidRDefault="00364425">
      <w:pPr>
        <w:pStyle w:val="normal1"/>
        <w:numPr>
          <w:ilvl w:val="0"/>
          <w:numId w:val="12"/>
        </w:numPr>
        <w:spacing w:before="240"/>
        <w:jc w:val="both"/>
      </w:pPr>
      <w:r w:rsidRPr="00426227">
        <w:t>Data-protection laws (e.g., GDPR-equivalent legislation, sector-specific data rules)</w:t>
      </w:r>
    </w:p>
    <w:p w14:paraId="2E86ACA9" w14:textId="77777777" w:rsidR="00525D5E" w:rsidRPr="00426227" w:rsidRDefault="00364425">
      <w:pPr>
        <w:pStyle w:val="normal1"/>
        <w:numPr>
          <w:ilvl w:val="0"/>
          <w:numId w:val="12"/>
        </w:numPr>
        <w:jc w:val="both"/>
      </w:pPr>
      <w:r w:rsidRPr="00426227">
        <w:t>AI-specific regulations (binding legislation such as the EU AI Act or national equivalents where applicable)</w:t>
      </w:r>
    </w:p>
    <w:p w14:paraId="7F9AABB4" w14:textId="77777777" w:rsidR="00525D5E" w:rsidRPr="00426227" w:rsidRDefault="00364425">
      <w:pPr>
        <w:pStyle w:val="normal1"/>
        <w:numPr>
          <w:ilvl w:val="0"/>
          <w:numId w:val="12"/>
        </w:numPr>
        <w:jc w:val="both"/>
      </w:pPr>
      <w:r w:rsidRPr="00426227">
        <w:t>AI soft law and guidance (national AI strategies, public-sector procurement guidelines for AI, ethical frameworks adopted by government)</w:t>
      </w:r>
    </w:p>
    <w:p w14:paraId="6BBA1033" w14:textId="77777777" w:rsidR="00525D5E" w:rsidRPr="00426227" w:rsidRDefault="00364425">
      <w:pPr>
        <w:pStyle w:val="normal1"/>
        <w:numPr>
          <w:ilvl w:val="0"/>
          <w:numId w:val="12"/>
        </w:numPr>
        <w:jc w:val="both"/>
      </w:pPr>
      <w:r w:rsidRPr="00426227">
        <w:t>Sector-specific regulations or authorisations for social protection</w:t>
      </w:r>
    </w:p>
    <w:p w14:paraId="5C0C5F73" w14:textId="77777777" w:rsidR="00525D5E" w:rsidRPr="00426227" w:rsidRDefault="00364425">
      <w:pPr>
        <w:pStyle w:val="normal1"/>
        <w:numPr>
          <w:ilvl w:val="0"/>
          <w:numId w:val="12"/>
        </w:numPr>
        <w:jc w:val="both"/>
      </w:pPr>
      <w:r w:rsidRPr="00426227">
        <w:t>Appeal and due-process provisions (including rights to human review of automated decisions)</w:t>
      </w:r>
    </w:p>
    <w:p w14:paraId="61B6A068" w14:textId="77777777" w:rsidR="00525D5E" w:rsidRPr="00426227" w:rsidRDefault="00364425">
      <w:pPr>
        <w:pStyle w:val="normal1"/>
        <w:numPr>
          <w:ilvl w:val="0"/>
          <w:numId w:val="12"/>
        </w:numPr>
        <w:jc w:val="both"/>
      </w:pPr>
      <w:r w:rsidRPr="00426227">
        <w:t>Institutional policies aligned to legal mandates</w:t>
      </w:r>
    </w:p>
    <w:p w14:paraId="3634A99F" w14:textId="77777777" w:rsidR="00525D5E" w:rsidRPr="00426227" w:rsidRDefault="00364425">
      <w:pPr>
        <w:pStyle w:val="normal1"/>
        <w:numPr>
          <w:ilvl w:val="0"/>
          <w:numId w:val="12"/>
        </w:numPr>
        <w:jc w:val="both"/>
      </w:pPr>
      <w:r w:rsidRPr="00426227">
        <w:t>Cybersecurity laws and regulations applicable to public-sector systems or critical infrastructure</w:t>
      </w:r>
    </w:p>
    <w:p w14:paraId="6F343BC5" w14:textId="7D75E7D9" w:rsidR="00525D5E" w:rsidRPr="00426227" w:rsidRDefault="00364425">
      <w:pPr>
        <w:pStyle w:val="normal1"/>
        <w:numPr>
          <w:ilvl w:val="0"/>
          <w:numId w:val="12"/>
        </w:numPr>
        <w:jc w:val="both"/>
      </w:pPr>
      <w:r w:rsidRPr="00426227">
        <w:t>AI procurement laws, policies, or guidelines (including any pre-approval requirements or certified vendor lists)</w:t>
      </w:r>
    </w:p>
    <w:p w14:paraId="452F3F9C" w14:textId="77777777" w:rsidR="00525D5E" w:rsidRPr="00426227" w:rsidRDefault="00364425" w:rsidP="00426227">
      <w:pPr>
        <w:pStyle w:val="normal1"/>
        <w:spacing w:before="240" w:after="240"/>
        <w:jc w:val="both"/>
        <w:rPr>
          <w:b/>
          <w:bCs/>
          <w:color w:val="16528A"/>
        </w:rPr>
      </w:pPr>
      <w:r w:rsidRPr="00426227">
        <w:rPr>
          <w:b/>
          <w:bCs/>
          <w:color w:val="16528A"/>
        </w:rPr>
        <w:t>Diagnostic Questions</w:t>
      </w:r>
    </w:p>
    <w:p w14:paraId="286438A1" w14:textId="77777777" w:rsidR="00525D5E" w:rsidRPr="00426227" w:rsidRDefault="00364425" w:rsidP="00426227">
      <w:pPr>
        <w:pStyle w:val="normal1"/>
        <w:spacing w:before="280"/>
        <w:ind w:firstLine="360"/>
        <w:jc w:val="both"/>
      </w:pPr>
      <w:bookmarkStart w:id="3" w:name="_heading=h.5uncm7ditcy3"/>
      <w:bookmarkEnd w:id="3"/>
      <w:r w:rsidRPr="00426227">
        <w:rPr>
          <w:b/>
          <w:bCs/>
        </w:rPr>
        <w:t>Data Protection &amp; Privacy</w:t>
      </w:r>
    </w:p>
    <w:p w14:paraId="27DD4D75" w14:textId="77777777" w:rsidR="00525D5E" w:rsidRPr="00426227" w:rsidRDefault="00364425">
      <w:pPr>
        <w:pStyle w:val="normal1"/>
        <w:numPr>
          <w:ilvl w:val="0"/>
          <w:numId w:val="13"/>
        </w:numPr>
        <w:spacing w:before="240"/>
        <w:jc w:val="both"/>
      </w:pPr>
      <w:r w:rsidRPr="00426227">
        <w:t>Is the lawful basis for data processing clearly defined?</w:t>
      </w:r>
    </w:p>
    <w:p w14:paraId="6FF15A97" w14:textId="77777777" w:rsidR="00525D5E" w:rsidRPr="00426227" w:rsidRDefault="00364425">
      <w:pPr>
        <w:pStyle w:val="normal1"/>
        <w:numPr>
          <w:ilvl w:val="0"/>
          <w:numId w:val="13"/>
        </w:numPr>
        <w:jc w:val="both"/>
      </w:pPr>
      <w:r w:rsidRPr="00426227">
        <w:t>Does the data protection framework include enforcement mechanisms, remedies, and a functional supervisory authority?</w:t>
      </w:r>
    </w:p>
    <w:p w14:paraId="192D51F0" w14:textId="77777777" w:rsidR="00525D5E" w:rsidRPr="00426227" w:rsidRDefault="00364425">
      <w:pPr>
        <w:pStyle w:val="normal1"/>
        <w:numPr>
          <w:ilvl w:val="0"/>
          <w:numId w:val="13"/>
        </w:numPr>
        <w:spacing w:after="240"/>
        <w:jc w:val="both"/>
      </w:pPr>
      <w:r w:rsidRPr="00426227">
        <w:t>Are there specific protections for sensitive data categories processed in social protection (e.g., income, health, household composition)?</w:t>
      </w:r>
    </w:p>
    <w:p w14:paraId="7AAD1A0F" w14:textId="77777777" w:rsidR="00525D5E" w:rsidRPr="00426227" w:rsidRDefault="00364425" w:rsidP="00426227">
      <w:pPr>
        <w:pStyle w:val="normal1"/>
        <w:spacing w:before="280"/>
        <w:ind w:firstLine="360"/>
        <w:jc w:val="both"/>
        <w:rPr>
          <w:b/>
          <w:bCs/>
        </w:rPr>
      </w:pPr>
      <w:bookmarkStart w:id="4" w:name="_heading=h.vm69x3wxclwd"/>
      <w:bookmarkEnd w:id="4"/>
      <w:r w:rsidRPr="00426227">
        <w:rPr>
          <w:b/>
          <w:bCs/>
        </w:rPr>
        <w:t>Due Process &amp; Appeal Rights</w:t>
      </w:r>
    </w:p>
    <w:p w14:paraId="5DCDA24A" w14:textId="77777777" w:rsidR="00525D5E" w:rsidRPr="00426227" w:rsidRDefault="00364425">
      <w:pPr>
        <w:pStyle w:val="normal1"/>
        <w:numPr>
          <w:ilvl w:val="0"/>
          <w:numId w:val="14"/>
        </w:numPr>
        <w:spacing w:before="240"/>
        <w:jc w:val="both"/>
      </w:pPr>
      <w:r w:rsidRPr="00426227">
        <w:t>Are individuals guaranteed the right to challenge or appeal decisions?</w:t>
      </w:r>
    </w:p>
    <w:p w14:paraId="34D7DFDA" w14:textId="77777777" w:rsidR="00525D5E" w:rsidRPr="00426227" w:rsidRDefault="00364425">
      <w:pPr>
        <w:pStyle w:val="normal1"/>
        <w:numPr>
          <w:ilvl w:val="0"/>
          <w:numId w:val="14"/>
        </w:numPr>
        <w:spacing w:after="240"/>
        <w:jc w:val="both"/>
      </w:pPr>
      <w:r w:rsidRPr="00426227">
        <w:t>Are there clear limits on automated decision-making?</w:t>
      </w:r>
    </w:p>
    <w:p w14:paraId="58B38868" w14:textId="77777777" w:rsidR="00525D5E" w:rsidRPr="00426227" w:rsidRDefault="00364425" w:rsidP="00426227">
      <w:pPr>
        <w:pStyle w:val="normal1"/>
        <w:spacing w:before="280"/>
        <w:ind w:firstLine="360"/>
        <w:jc w:val="both"/>
        <w:rPr>
          <w:b/>
          <w:bCs/>
        </w:rPr>
      </w:pPr>
      <w:bookmarkStart w:id="5" w:name="_heading=h.2nzv1mocmq8v"/>
      <w:bookmarkEnd w:id="5"/>
      <w:r w:rsidRPr="00426227">
        <w:rPr>
          <w:b/>
          <w:bCs/>
        </w:rPr>
        <w:t>AI-Specific Regulation &amp; Strategy</w:t>
      </w:r>
    </w:p>
    <w:p w14:paraId="7A84F24B" w14:textId="77777777" w:rsidR="00525D5E" w:rsidRPr="00426227" w:rsidRDefault="00364425">
      <w:pPr>
        <w:pStyle w:val="normal1"/>
        <w:numPr>
          <w:ilvl w:val="0"/>
          <w:numId w:val="15"/>
        </w:numPr>
        <w:spacing w:before="240"/>
        <w:jc w:val="both"/>
      </w:pPr>
      <w:r w:rsidRPr="00426227">
        <w:t>Is the use of AI explicitly authorised where relevant?</w:t>
      </w:r>
    </w:p>
    <w:p w14:paraId="262F8B4C" w14:textId="77777777" w:rsidR="00426227" w:rsidRDefault="00364425">
      <w:pPr>
        <w:pStyle w:val="normal1"/>
        <w:numPr>
          <w:ilvl w:val="0"/>
          <w:numId w:val="15"/>
        </w:numPr>
        <w:jc w:val="both"/>
      </w:pPr>
      <w:r w:rsidRPr="00426227">
        <w:lastRenderedPageBreak/>
        <w:t>Does applicable AI regulation classify this system as high-risk, requiring specific compliance obligations?</w:t>
      </w:r>
    </w:p>
    <w:p w14:paraId="6FDE7CCA" w14:textId="0EF9F4C3" w:rsidR="00525D5E" w:rsidRPr="00426227" w:rsidRDefault="00364425">
      <w:pPr>
        <w:pStyle w:val="normal1"/>
        <w:numPr>
          <w:ilvl w:val="0"/>
          <w:numId w:val="15"/>
        </w:numPr>
        <w:jc w:val="both"/>
      </w:pPr>
      <w:r w:rsidRPr="00426227">
        <w:t>Does the national AI strategy or equivalent explicitly address AI impacts on human rights, including safeguards for dignity, non-discrimination, privacy, and due process in public-sector applications?</w:t>
      </w:r>
    </w:p>
    <w:p w14:paraId="456631E4" w14:textId="77777777" w:rsidR="00525D5E" w:rsidRPr="00426227" w:rsidRDefault="00364425" w:rsidP="00426227">
      <w:pPr>
        <w:pStyle w:val="normal1"/>
        <w:spacing w:before="280"/>
        <w:ind w:firstLine="360"/>
        <w:jc w:val="both"/>
        <w:rPr>
          <w:b/>
          <w:bCs/>
        </w:rPr>
      </w:pPr>
      <w:bookmarkStart w:id="6" w:name="_heading=h.2ogxoff3q6ee"/>
      <w:bookmarkEnd w:id="6"/>
      <w:r w:rsidRPr="00426227">
        <w:rPr>
          <w:b/>
          <w:bCs/>
        </w:rPr>
        <w:t>Regulatory Oversight</w:t>
      </w:r>
    </w:p>
    <w:p w14:paraId="7C94CFDE" w14:textId="77777777" w:rsidR="00525D5E" w:rsidRPr="00426227" w:rsidRDefault="00364425">
      <w:pPr>
        <w:pStyle w:val="normal1"/>
        <w:numPr>
          <w:ilvl w:val="0"/>
          <w:numId w:val="16"/>
        </w:numPr>
        <w:spacing w:before="240" w:after="240"/>
        <w:jc w:val="both"/>
      </w:pPr>
      <w:r w:rsidRPr="00426227">
        <w:t>Do regulators have supervisory or enforcement authority over AI systems and data processing?</w:t>
      </w:r>
    </w:p>
    <w:p w14:paraId="73F761E5" w14:textId="77777777" w:rsidR="00525D5E" w:rsidRPr="00426227" w:rsidRDefault="00364425" w:rsidP="00426227">
      <w:pPr>
        <w:pStyle w:val="normal1"/>
        <w:spacing w:before="280"/>
        <w:ind w:firstLine="360"/>
        <w:jc w:val="both"/>
        <w:rPr>
          <w:b/>
          <w:bCs/>
        </w:rPr>
      </w:pPr>
      <w:bookmarkStart w:id="7" w:name="_heading=h.cze22wa3b0ea"/>
      <w:bookmarkEnd w:id="7"/>
      <w:r w:rsidRPr="00426227">
        <w:rPr>
          <w:b/>
          <w:bCs/>
        </w:rPr>
        <w:t>AI Procurement Governance</w:t>
      </w:r>
    </w:p>
    <w:p w14:paraId="74737DC2" w14:textId="77777777" w:rsidR="00525D5E" w:rsidRPr="00426227" w:rsidRDefault="00364425">
      <w:pPr>
        <w:pStyle w:val="normal1"/>
        <w:numPr>
          <w:ilvl w:val="0"/>
          <w:numId w:val="16"/>
        </w:numPr>
        <w:spacing w:before="240"/>
        <w:jc w:val="both"/>
      </w:pPr>
      <w:r w:rsidRPr="00426227">
        <w:t>Are there laws or policies governing procurement of AI systems for public services, including requirements for testing and documentation?</w:t>
      </w:r>
    </w:p>
    <w:p w14:paraId="0DAC6727" w14:textId="77777777" w:rsidR="00525D5E" w:rsidRPr="00426227" w:rsidRDefault="00364425">
      <w:pPr>
        <w:pStyle w:val="normal1"/>
        <w:numPr>
          <w:ilvl w:val="0"/>
          <w:numId w:val="16"/>
        </w:numPr>
        <w:jc w:val="both"/>
      </w:pPr>
      <w:r w:rsidRPr="00426227">
        <w:t>Is there a pre-approval or vetting process before AI systems can be acquired?</w:t>
      </w:r>
    </w:p>
    <w:p w14:paraId="29FDF765" w14:textId="77777777" w:rsidR="00525D5E" w:rsidRPr="00426227" w:rsidRDefault="00364425">
      <w:pPr>
        <w:pStyle w:val="normal1"/>
        <w:numPr>
          <w:ilvl w:val="0"/>
          <w:numId w:val="16"/>
        </w:numPr>
        <w:spacing w:after="240"/>
        <w:jc w:val="both"/>
      </w:pPr>
      <w:r w:rsidRPr="00426227">
        <w:t>If vendor certification exists, does it address ethical and rights dimensions, or only technical requirements?</w:t>
      </w:r>
    </w:p>
    <w:p w14:paraId="0F08A853" w14:textId="77777777" w:rsidR="00525D5E" w:rsidRPr="00426227" w:rsidRDefault="00364425" w:rsidP="00426227">
      <w:pPr>
        <w:pStyle w:val="normal1"/>
        <w:spacing w:before="280"/>
        <w:ind w:firstLine="360"/>
        <w:jc w:val="both"/>
        <w:rPr>
          <w:b/>
          <w:bCs/>
        </w:rPr>
      </w:pPr>
      <w:bookmarkStart w:id="8" w:name="_heading=h.6tyvuzupoabr"/>
      <w:bookmarkEnd w:id="8"/>
      <w:r w:rsidRPr="00426227">
        <w:rPr>
          <w:b/>
          <w:bCs/>
        </w:rPr>
        <w:t>Cybersecurity &amp; Critical Infrastructure</w:t>
      </w:r>
    </w:p>
    <w:p w14:paraId="5A2E2854" w14:textId="77777777" w:rsidR="00525D5E" w:rsidRPr="00426227" w:rsidRDefault="00364425">
      <w:pPr>
        <w:pStyle w:val="normal1"/>
        <w:numPr>
          <w:ilvl w:val="0"/>
          <w:numId w:val="17"/>
        </w:numPr>
        <w:spacing w:before="240"/>
        <w:jc w:val="both"/>
      </w:pPr>
      <w:r w:rsidRPr="00426227">
        <w:t>Do cybersecurity laws or critical infrastructure protection regulations apply to this system?</w:t>
      </w:r>
    </w:p>
    <w:p w14:paraId="37CE16DA" w14:textId="77777777" w:rsidR="00525D5E" w:rsidRPr="00426227" w:rsidRDefault="00364425">
      <w:pPr>
        <w:pStyle w:val="normal1"/>
        <w:numPr>
          <w:ilvl w:val="0"/>
          <w:numId w:val="17"/>
        </w:numPr>
        <w:spacing w:after="240"/>
        <w:jc w:val="both"/>
      </w:pPr>
      <w:r w:rsidRPr="00426227">
        <w:t>Are there mandatory security standards, certifications, or incident reporting obligations?</w:t>
      </w:r>
    </w:p>
    <w:p w14:paraId="784F7817" w14:textId="77777777" w:rsidR="00525D5E" w:rsidRPr="00426227" w:rsidRDefault="00364425" w:rsidP="00426227">
      <w:pPr>
        <w:pStyle w:val="normal1"/>
        <w:spacing w:before="240" w:after="240"/>
        <w:jc w:val="both"/>
      </w:pPr>
      <w:r w:rsidRPr="00426227">
        <w:t>Note: This dimension assesses whether cybersecurity legal obligations exist and apply. Compliance with security standards and controls is assessed in Dimension 3 (Data Ecosystem).</w:t>
      </w:r>
    </w:p>
    <w:p w14:paraId="1BBF14D3" w14:textId="77777777" w:rsidR="00525D5E" w:rsidRPr="00426227" w:rsidRDefault="00364425" w:rsidP="00426227">
      <w:pPr>
        <w:pStyle w:val="normal1"/>
        <w:spacing w:before="240" w:after="240"/>
        <w:jc w:val="both"/>
        <w:rPr>
          <w:rFonts w:eastAsia="Arial" w:cs="Arial"/>
          <w:color w:val="16528A"/>
        </w:rPr>
      </w:pPr>
      <w:r w:rsidRPr="00426227">
        <w:rPr>
          <w:b/>
          <w:bCs/>
          <w:color w:val="16528A"/>
        </w:rPr>
        <w:t>Rating Table</w:t>
      </w:r>
    </w:p>
    <w:tbl>
      <w:tblPr>
        <w:tblW w:w="9645" w:type="dxa"/>
        <w:tblLayout w:type="fixed"/>
        <w:tblCellMar>
          <w:top w:w="100" w:type="dxa"/>
          <w:left w:w="100" w:type="dxa"/>
          <w:bottom w:w="100" w:type="dxa"/>
          <w:right w:w="100" w:type="dxa"/>
        </w:tblCellMar>
        <w:tblLook w:val="0600" w:firstRow="0" w:lastRow="0" w:firstColumn="0" w:lastColumn="0" w:noHBand="1" w:noVBand="1"/>
      </w:tblPr>
      <w:tblGrid>
        <w:gridCol w:w="1334"/>
        <w:gridCol w:w="7560"/>
        <w:gridCol w:w="751"/>
      </w:tblGrid>
      <w:tr w:rsidR="00525D5E" w:rsidRPr="00426227" w14:paraId="31FEB7FF" w14:textId="77777777" w:rsidTr="00426227">
        <w:trPr>
          <w:trHeight w:val="500"/>
        </w:trPr>
        <w:tc>
          <w:tcPr>
            <w:tcW w:w="1334" w:type="dxa"/>
            <w:tcBorders>
              <w:top w:val="single" w:sz="8" w:space="0" w:color="000000"/>
              <w:left w:val="single" w:sz="8" w:space="0" w:color="000000"/>
              <w:bottom w:val="single" w:sz="8" w:space="0" w:color="000000"/>
              <w:right w:val="single" w:sz="8" w:space="0" w:color="000000"/>
            </w:tcBorders>
            <w:shd w:val="clear" w:color="auto" w:fill="16528A"/>
          </w:tcPr>
          <w:p w14:paraId="0C8EAFE8"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Rating</w:t>
            </w:r>
          </w:p>
        </w:tc>
        <w:tc>
          <w:tcPr>
            <w:tcW w:w="7560" w:type="dxa"/>
            <w:tcBorders>
              <w:top w:val="single" w:sz="8" w:space="0" w:color="000000"/>
              <w:left w:val="single" w:sz="8" w:space="0" w:color="000000"/>
              <w:bottom w:val="single" w:sz="8" w:space="0" w:color="000000"/>
              <w:right w:val="single" w:sz="8" w:space="0" w:color="000000"/>
            </w:tcBorders>
            <w:shd w:val="clear" w:color="auto" w:fill="16528A"/>
          </w:tcPr>
          <w:p w14:paraId="58FF152C"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Criteria</w:t>
            </w:r>
          </w:p>
        </w:tc>
        <w:tc>
          <w:tcPr>
            <w:tcW w:w="751" w:type="dxa"/>
            <w:tcBorders>
              <w:top w:val="single" w:sz="8" w:space="0" w:color="000000"/>
              <w:left w:val="single" w:sz="8" w:space="0" w:color="000000"/>
              <w:bottom w:val="single" w:sz="8" w:space="0" w:color="000000"/>
              <w:right w:val="single" w:sz="8" w:space="0" w:color="000000"/>
            </w:tcBorders>
            <w:shd w:val="clear" w:color="auto" w:fill="16528A"/>
          </w:tcPr>
          <w:p w14:paraId="4CDC142C"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Tick</w:t>
            </w:r>
          </w:p>
        </w:tc>
      </w:tr>
      <w:tr w:rsidR="00525D5E" w:rsidRPr="00426227" w14:paraId="0D66FE55" w14:textId="77777777">
        <w:trPr>
          <w:trHeight w:val="780"/>
        </w:trPr>
        <w:tc>
          <w:tcPr>
            <w:tcW w:w="1334" w:type="dxa"/>
            <w:tcBorders>
              <w:top w:val="single" w:sz="8" w:space="0" w:color="000000"/>
              <w:left w:val="single" w:sz="8" w:space="0" w:color="000000"/>
              <w:bottom w:val="single" w:sz="8" w:space="0" w:color="000000"/>
              <w:right w:val="single" w:sz="8" w:space="0" w:color="000000"/>
            </w:tcBorders>
          </w:tcPr>
          <w:p w14:paraId="13E58D94" w14:textId="77777777" w:rsidR="00525D5E" w:rsidRPr="00426227" w:rsidRDefault="00364425" w:rsidP="00426227">
            <w:pPr>
              <w:pStyle w:val="normal1"/>
              <w:jc w:val="both"/>
              <w:rPr>
                <w:sz w:val="22"/>
                <w:szCs w:val="22"/>
              </w:rPr>
            </w:pPr>
            <w:r w:rsidRPr="00426227">
              <w:rPr>
                <w:b/>
                <w:bCs/>
                <w:sz w:val="22"/>
                <w:szCs w:val="22"/>
              </w:rPr>
              <w:t>Strong</w:t>
            </w:r>
          </w:p>
        </w:tc>
        <w:tc>
          <w:tcPr>
            <w:tcW w:w="7560" w:type="dxa"/>
            <w:tcBorders>
              <w:top w:val="single" w:sz="8" w:space="0" w:color="000000"/>
              <w:left w:val="single" w:sz="8" w:space="0" w:color="000000"/>
              <w:bottom w:val="single" w:sz="8" w:space="0" w:color="000000"/>
              <w:right w:val="single" w:sz="8" w:space="0" w:color="000000"/>
            </w:tcBorders>
          </w:tcPr>
          <w:p w14:paraId="6EC1B699" w14:textId="77777777" w:rsidR="00525D5E" w:rsidRPr="00426227" w:rsidRDefault="00364425" w:rsidP="00426227">
            <w:pPr>
              <w:pStyle w:val="normal1"/>
              <w:jc w:val="both"/>
              <w:rPr>
                <w:sz w:val="22"/>
                <w:szCs w:val="22"/>
              </w:rPr>
            </w:pPr>
            <w:r w:rsidRPr="00426227">
              <w:rPr>
                <w:sz w:val="22"/>
                <w:szCs w:val="22"/>
              </w:rPr>
              <w:t>Clear, comprehensive, and enforced data-protection law with functional supervisory authority and specific protections for sensitive data; applicable cybersecurity and critical infrastructure requirements identified and documented; AI procurement guidelines exist and require impact assessment, transparency, auditability, and ethical provisions in contracts; explicit authorisation for AI use; national AI strategy addresses human rights safeguards; appeal rights fully operational; active regulatory oversight a</w:t>
            </w:r>
            <w:r w:rsidRPr="00426227">
              <w:rPr>
                <w:sz w:val="22"/>
                <w:szCs w:val="22"/>
              </w:rPr>
              <w:t xml:space="preserve">pplicable cybersecurity and critical infrastructure requirements </w:t>
            </w:r>
            <w:r w:rsidRPr="00426227">
              <w:rPr>
                <w:sz w:val="22"/>
                <w:szCs w:val="22"/>
              </w:rPr>
              <w:lastRenderedPageBreak/>
              <w:t>identified and documented, AI procurement guidelines exist and require impact assessment, transparency, and auditability provisions in contracts,</w:t>
            </w:r>
          </w:p>
        </w:tc>
        <w:tc>
          <w:tcPr>
            <w:tcW w:w="751" w:type="dxa"/>
            <w:tcBorders>
              <w:top w:val="single" w:sz="8" w:space="0" w:color="000000"/>
              <w:left w:val="single" w:sz="8" w:space="0" w:color="000000"/>
              <w:bottom w:val="single" w:sz="8" w:space="0" w:color="000000"/>
              <w:right w:val="single" w:sz="8" w:space="0" w:color="000000"/>
            </w:tcBorders>
          </w:tcPr>
          <w:p w14:paraId="0FB0D1A2"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lastRenderedPageBreak/>
              <w:t>☐</w:t>
            </w:r>
          </w:p>
        </w:tc>
      </w:tr>
      <w:tr w:rsidR="00525D5E" w:rsidRPr="00426227" w14:paraId="5FCC3C8E" w14:textId="77777777">
        <w:trPr>
          <w:trHeight w:val="785"/>
        </w:trPr>
        <w:tc>
          <w:tcPr>
            <w:tcW w:w="1334" w:type="dxa"/>
            <w:tcBorders>
              <w:top w:val="single" w:sz="8" w:space="0" w:color="000000"/>
              <w:left w:val="single" w:sz="8" w:space="0" w:color="000000"/>
              <w:bottom w:val="single" w:sz="8" w:space="0" w:color="000000"/>
              <w:right w:val="single" w:sz="8" w:space="0" w:color="000000"/>
            </w:tcBorders>
          </w:tcPr>
          <w:p w14:paraId="4337CB7C" w14:textId="77777777" w:rsidR="00525D5E" w:rsidRPr="00426227" w:rsidRDefault="00364425" w:rsidP="00426227">
            <w:pPr>
              <w:pStyle w:val="normal1"/>
              <w:jc w:val="both"/>
              <w:rPr>
                <w:sz w:val="22"/>
                <w:szCs w:val="22"/>
              </w:rPr>
            </w:pPr>
            <w:r w:rsidRPr="00426227">
              <w:rPr>
                <w:b/>
                <w:bCs/>
                <w:sz w:val="22"/>
                <w:szCs w:val="22"/>
              </w:rPr>
              <w:t>Moderate</w:t>
            </w:r>
          </w:p>
        </w:tc>
        <w:tc>
          <w:tcPr>
            <w:tcW w:w="7560" w:type="dxa"/>
            <w:tcBorders>
              <w:top w:val="single" w:sz="8" w:space="0" w:color="000000"/>
              <w:left w:val="single" w:sz="8" w:space="0" w:color="000000"/>
              <w:bottom w:val="single" w:sz="8" w:space="0" w:color="000000"/>
              <w:right w:val="single" w:sz="8" w:space="0" w:color="000000"/>
            </w:tcBorders>
          </w:tcPr>
          <w:p w14:paraId="4E862E43" w14:textId="77777777" w:rsidR="00525D5E" w:rsidRPr="00426227" w:rsidRDefault="00364425" w:rsidP="00426227">
            <w:pPr>
              <w:pStyle w:val="normal1"/>
              <w:jc w:val="both"/>
              <w:rPr>
                <w:sz w:val="22"/>
                <w:szCs w:val="22"/>
              </w:rPr>
            </w:pPr>
            <w:r w:rsidRPr="00426227">
              <w:rPr>
                <w:sz w:val="22"/>
                <w:szCs w:val="22"/>
              </w:rPr>
              <w:t xml:space="preserve">Legal basis exists but enforcement is inconsistent; data protection authority exists but has limited capacity; general IT procurement rules apply but lack AI-specific requirements; appeal mechanisms function with gaps; some ambiguity in authorisation; AI strategy exists but does not specifically address rights safeguards; limited regulatory </w:t>
            </w:r>
            <w:proofErr w:type="gramStart"/>
            <w:r w:rsidRPr="00426227">
              <w:rPr>
                <w:sz w:val="22"/>
                <w:szCs w:val="22"/>
              </w:rPr>
              <w:t>oversight.general</w:t>
            </w:r>
            <w:proofErr w:type="gramEnd"/>
            <w:r w:rsidRPr="00426227">
              <w:rPr>
                <w:sz w:val="22"/>
                <w:szCs w:val="22"/>
              </w:rPr>
              <w:t xml:space="preserve"> IT procurement rules apply but lack AI-specific requirements; </w:t>
            </w:r>
          </w:p>
        </w:tc>
        <w:tc>
          <w:tcPr>
            <w:tcW w:w="751" w:type="dxa"/>
            <w:tcBorders>
              <w:top w:val="single" w:sz="8" w:space="0" w:color="000000"/>
              <w:left w:val="single" w:sz="8" w:space="0" w:color="000000"/>
              <w:bottom w:val="single" w:sz="8" w:space="0" w:color="000000"/>
              <w:right w:val="single" w:sz="8" w:space="0" w:color="000000"/>
            </w:tcBorders>
          </w:tcPr>
          <w:p w14:paraId="0CA98E7E"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7E8CB42F" w14:textId="77777777">
        <w:trPr>
          <w:trHeight w:val="392"/>
        </w:trPr>
        <w:tc>
          <w:tcPr>
            <w:tcW w:w="1334" w:type="dxa"/>
            <w:tcBorders>
              <w:top w:val="single" w:sz="8" w:space="0" w:color="000000"/>
              <w:left w:val="single" w:sz="8" w:space="0" w:color="000000"/>
              <w:bottom w:val="single" w:sz="8" w:space="0" w:color="000000"/>
              <w:right w:val="single" w:sz="8" w:space="0" w:color="000000"/>
            </w:tcBorders>
          </w:tcPr>
          <w:p w14:paraId="393C0A0C" w14:textId="77777777" w:rsidR="00525D5E" w:rsidRPr="00426227" w:rsidRDefault="00364425" w:rsidP="00426227">
            <w:pPr>
              <w:pStyle w:val="normal1"/>
              <w:jc w:val="both"/>
              <w:rPr>
                <w:sz w:val="22"/>
                <w:szCs w:val="22"/>
              </w:rPr>
            </w:pPr>
            <w:r w:rsidRPr="00426227">
              <w:rPr>
                <w:b/>
                <w:bCs/>
                <w:sz w:val="22"/>
                <w:szCs w:val="22"/>
              </w:rPr>
              <w:t>Weak</w:t>
            </w:r>
          </w:p>
        </w:tc>
        <w:tc>
          <w:tcPr>
            <w:tcW w:w="7560" w:type="dxa"/>
            <w:tcBorders>
              <w:top w:val="single" w:sz="8" w:space="0" w:color="000000"/>
              <w:left w:val="single" w:sz="8" w:space="0" w:color="000000"/>
              <w:bottom w:val="single" w:sz="8" w:space="0" w:color="000000"/>
              <w:right w:val="single" w:sz="8" w:space="0" w:color="000000"/>
            </w:tcBorders>
          </w:tcPr>
          <w:p w14:paraId="4F5A4EDE" w14:textId="77777777" w:rsidR="00525D5E" w:rsidRPr="00426227" w:rsidRDefault="00364425" w:rsidP="00426227">
            <w:pPr>
              <w:pStyle w:val="normal1"/>
              <w:jc w:val="both"/>
              <w:rPr>
                <w:sz w:val="22"/>
                <w:szCs w:val="22"/>
              </w:rPr>
            </w:pPr>
            <w:r w:rsidRPr="00426227">
              <w:rPr>
                <w:sz w:val="22"/>
                <w:szCs w:val="22"/>
              </w:rPr>
              <w:t>Legal basis unclear or absent; no functional data protection authority or enforcement mechanisms; no clarity on whether cybersecurity regulations apply or what they require; no procurement framework addresses AI-specific risks; standard IT procurement used without adaptation; no sensitive data protections; appeal rights weak or missing; no authorisation for AI; no AI strategy or strategy silent on human rights; no effective regulatory supervision.no clarity on whether cybersecurity regulations apply or what</w:t>
            </w:r>
            <w:r w:rsidRPr="00426227">
              <w:rPr>
                <w:sz w:val="22"/>
                <w:szCs w:val="22"/>
              </w:rPr>
              <w:t xml:space="preserve"> they require; no procurement framework addresses AI-specific risks; standard IT procurement used without adaptation; </w:t>
            </w:r>
          </w:p>
        </w:tc>
        <w:tc>
          <w:tcPr>
            <w:tcW w:w="751" w:type="dxa"/>
            <w:tcBorders>
              <w:top w:val="single" w:sz="8" w:space="0" w:color="000000"/>
              <w:left w:val="single" w:sz="8" w:space="0" w:color="000000"/>
              <w:bottom w:val="single" w:sz="8" w:space="0" w:color="000000"/>
              <w:right w:val="single" w:sz="8" w:space="0" w:color="000000"/>
            </w:tcBorders>
          </w:tcPr>
          <w:p w14:paraId="569072B0"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bl>
    <w:p w14:paraId="76E95EA4" w14:textId="59B1392E" w:rsidR="00525D5E" w:rsidRPr="00FD2AAF" w:rsidRDefault="00364425" w:rsidP="00426227">
      <w:pPr>
        <w:pStyle w:val="normal1"/>
        <w:spacing w:before="240" w:after="240"/>
        <w:jc w:val="both"/>
        <w:rPr>
          <w:b/>
          <w:bCs/>
          <w:color w:val="16528A"/>
        </w:rPr>
      </w:pPr>
      <w:r w:rsidRPr="00FD2AAF">
        <w:rPr>
          <w:b/>
          <w:bCs/>
          <w:color w:val="16528A"/>
        </w:rPr>
        <w:t>Evidence Log</w:t>
      </w:r>
    </w:p>
    <w:tbl>
      <w:tblPr>
        <w:tblW w:w="9285" w:type="dxa"/>
        <w:tblLayout w:type="fixed"/>
        <w:tblCellMar>
          <w:top w:w="100" w:type="dxa"/>
          <w:left w:w="100" w:type="dxa"/>
          <w:bottom w:w="100" w:type="dxa"/>
          <w:right w:w="100" w:type="dxa"/>
        </w:tblCellMar>
        <w:tblLook w:val="0600" w:firstRow="0" w:lastRow="0" w:firstColumn="0" w:lastColumn="0" w:noHBand="1" w:noVBand="1"/>
      </w:tblPr>
      <w:tblGrid>
        <w:gridCol w:w="6541"/>
        <w:gridCol w:w="2744"/>
      </w:tblGrid>
      <w:tr w:rsidR="00525D5E" w:rsidRPr="00426227" w14:paraId="254C9CD0" w14:textId="77777777">
        <w:trPr>
          <w:trHeight w:val="996"/>
        </w:trPr>
        <w:tc>
          <w:tcPr>
            <w:tcW w:w="6540" w:type="dxa"/>
            <w:tcBorders>
              <w:top w:val="single" w:sz="8" w:space="0" w:color="000000"/>
              <w:left w:val="single" w:sz="8" w:space="0" w:color="000000"/>
              <w:bottom w:val="single" w:sz="8" w:space="0" w:color="000000"/>
              <w:right w:val="single" w:sz="8" w:space="0" w:color="000000"/>
            </w:tcBorders>
          </w:tcPr>
          <w:p w14:paraId="71E0A53F" w14:textId="77777777" w:rsidR="00525D5E" w:rsidRPr="00426227" w:rsidRDefault="00364425" w:rsidP="00426227">
            <w:pPr>
              <w:pStyle w:val="normal1"/>
              <w:jc w:val="both"/>
              <w:rPr>
                <w:sz w:val="22"/>
                <w:szCs w:val="22"/>
              </w:rPr>
            </w:pPr>
            <w:r w:rsidRPr="00426227">
              <w:rPr>
                <w:sz w:val="22"/>
                <w:szCs w:val="22"/>
              </w:rPr>
              <w:t>Evidence Reviewed</w:t>
            </w:r>
          </w:p>
        </w:tc>
        <w:tc>
          <w:tcPr>
            <w:tcW w:w="2744" w:type="dxa"/>
            <w:tcBorders>
              <w:top w:val="single" w:sz="8" w:space="0" w:color="000000"/>
              <w:left w:val="single" w:sz="8" w:space="0" w:color="000000"/>
              <w:bottom w:val="single" w:sz="8" w:space="0" w:color="000000"/>
              <w:right w:val="single" w:sz="8" w:space="0" w:color="000000"/>
            </w:tcBorders>
          </w:tcPr>
          <w:p w14:paraId="523062D6" w14:textId="77777777" w:rsidR="00525D5E" w:rsidRPr="00426227" w:rsidRDefault="00525D5E" w:rsidP="00426227">
            <w:pPr>
              <w:pStyle w:val="normal1"/>
              <w:jc w:val="both"/>
              <w:rPr>
                <w:sz w:val="22"/>
                <w:szCs w:val="22"/>
              </w:rPr>
            </w:pPr>
          </w:p>
        </w:tc>
      </w:tr>
      <w:tr w:rsidR="00525D5E" w:rsidRPr="00426227" w14:paraId="6D405E5E" w14:textId="77777777">
        <w:trPr>
          <w:trHeight w:val="996"/>
        </w:trPr>
        <w:tc>
          <w:tcPr>
            <w:tcW w:w="6540" w:type="dxa"/>
            <w:tcBorders>
              <w:top w:val="single" w:sz="8" w:space="0" w:color="000000"/>
              <w:left w:val="single" w:sz="8" w:space="0" w:color="000000"/>
              <w:bottom w:val="single" w:sz="8" w:space="0" w:color="000000"/>
              <w:right w:val="single" w:sz="8" w:space="0" w:color="000000"/>
            </w:tcBorders>
          </w:tcPr>
          <w:p w14:paraId="07288EB7" w14:textId="77777777" w:rsidR="00525D5E" w:rsidRPr="00426227" w:rsidRDefault="00364425" w:rsidP="00426227">
            <w:pPr>
              <w:pStyle w:val="normal1"/>
              <w:jc w:val="both"/>
              <w:rPr>
                <w:sz w:val="22"/>
                <w:szCs w:val="22"/>
              </w:rPr>
            </w:pPr>
            <w:r w:rsidRPr="00426227">
              <w:rPr>
                <w:sz w:val="22"/>
                <w:szCs w:val="22"/>
              </w:rPr>
              <w:t>Evidence Gaps</w:t>
            </w:r>
          </w:p>
        </w:tc>
        <w:tc>
          <w:tcPr>
            <w:tcW w:w="2744" w:type="dxa"/>
            <w:tcBorders>
              <w:top w:val="single" w:sz="8" w:space="0" w:color="000000"/>
              <w:left w:val="single" w:sz="8" w:space="0" w:color="000000"/>
              <w:bottom w:val="single" w:sz="8" w:space="0" w:color="000000"/>
              <w:right w:val="single" w:sz="8" w:space="0" w:color="000000"/>
            </w:tcBorders>
          </w:tcPr>
          <w:p w14:paraId="39F7A9F8" w14:textId="77777777" w:rsidR="00525D5E" w:rsidRPr="00426227" w:rsidRDefault="00525D5E" w:rsidP="00426227">
            <w:pPr>
              <w:pStyle w:val="normal1"/>
              <w:jc w:val="both"/>
              <w:rPr>
                <w:sz w:val="22"/>
                <w:szCs w:val="22"/>
              </w:rPr>
            </w:pPr>
          </w:p>
        </w:tc>
      </w:tr>
      <w:tr w:rsidR="00525D5E" w:rsidRPr="00426227" w14:paraId="2A61B38D" w14:textId="77777777">
        <w:trPr>
          <w:trHeight w:val="996"/>
        </w:trPr>
        <w:tc>
          <w:tcPr>
            <w:tcW w:w="6540" w:type="dxa"/>
            <w:tcBorders>
              <w:top w:val="single" w:sz="8" w:space="0" w:color="000000"/>
              <w:left w:val="single" w:sz="8" w:space="0" w:color="000000"/>
              <w:bottom w:val="single" w:sz="8" w:space="0" w:color="000000"/>
              <w:right w:val="single" w:sz="8" w:space="0" w:color="000000"/>
            </w:tcBorders>
          </w:tcPr>
          <w:p w14:paraId="59711CBB" w14:textId="77777777" w:rsidR="00525D5E" w:rsidRPr="00426227" w:rsidRDefault="00364425" w:rsidP="00426227">
            <w:pPr>
              <w:pStyle w:val="normal1"/>
              <w:jc w:val="both"/>
              <w:rPr>
                <w:sz w:val="22"/>
                <w:szCs w:val="22"/>
              </w:rPr>
            </w:pPr>
            <w:r w:rsidRPr="00426227">
              <w:rPr>
                <w:sz w:val="22"/>
                <w:szCs w:val="22"/>
              </w:rPr>
              <w:t>Assumptions / Notes</w:t>
            </w:r>
          </w:p>
        </w:tc>
        <w:tc>
          <w:tcPr>
            <w:tcW w:w="2744" w:type="dxa"/>
            <w:tcBorders>
              <w:top w:val="single" w:sz="8" w:space="0" w:color="000000"/>
              <w:left w:val="single" w:sz="8" w:space="0" w:color="000000"/>
              <w:bottom w:val="single" w:sz="8" w:space="0" w:color="000000"/>
              <w:right w:val="single" w:sz="8" w:space="0" w:color="000000"/>
            </w:tcBorders>
          </w:tcPr>
          <w:p w14:paraId="63681104" w14:textId="77777777" w:rsidR="00525D5E" w:rsidRPr="00426227" w:rsidRDefault="00525D5E" w:rsidP="00426227">
            <w:pPr>
              <w:pStyle w:val="normal1"/>
              <w:jc w:val="both"/>
              <w:rPr>
                <w:sz w:val="22"/>
                <w:szCs w:val="22"/>
              </w:rPr>
            </w:pPr>
          </w:p>
        </w:tc>
      </w:tr>
    </w:tbl>
    <w:p w14:paraId="0131EDAF" w14:textId="77777777" w:rsidR="00525D5E" w:rsidRPr="00426227" w:rsidRDefault="00364425" w:rsidP="00426227">
      <w:pPr>
        <w:pStyle w:val="normal1"/>
        <w:jc w:val="both"/>
      </w:pPr>
      <w:r w:rsidRPr="00426227">
        <w:br w:type="page"/>
      </w:r>
    </w:p>
    <w:p w14:paraId="737814A8" w14:textId="77777777" w:rsidR="00525D5E" w:rsidRPr="00426227" w:rsidRDefault="00364425" w:rsidP="00426227">
      <w:pPr>
        <w:pStyle w:val="berschrift1"/>
        <w:spacing w:before="0"/>
        <w:jc w:val="both"/>
        <w:rPr>
          <w:b/>
          <w:bCs/>
          <w:sz w:val="28"/>
          <w:szCs w:val="28"/>
        </w:rPr>
      </w:pPr>
      <w:bookmarkStart w:id="9" w:name="_heading=h.5jtu236i4yea"/>
      <w:bookmarkEnd w:id="9"/>
      <w:r w:rsidRPr="00426227">
        <w:rPr>
          <w:b/>
          <w:bCs/>
          <w:sz w:val="28"/>
          <w:szCs w:val="28"/>
        </w:rPr>
        <w:lastRenderedPageBreak/>
        <w:t>Dimension 2 - Institutional Capacity</w:t>
      </w:r>
    </w:p>
    <w:p w14:paraId="60BD792D" w14:textId="77777777" w:rsidR="00525D5E" w:rsidRPr="00426227" w:rsidRDefault="00364425" w:rsidP="00426227">
      <w:pPr>
        <w:pStyle w:val="normal1"/>
        <w:spacing w:before="240" w:after="240"/>
        <w:jc w:val="both"/>
      </w:pPr>
      <w:r w:rsidRPr="00426227">
        <w:t xml:space="preserve">This factor evaluates whether institutions have the staffing, oversight structures, accountability lines, and resources to govern AI responsibly. It aligns with the </w:t>
      </w:r>
      <w:r w:rsidRPr="00426227">
        <w:rPr>
          <w:b/>
          <w:bCs/>
        </w:rPr>
        <w:t>"Institutions and People" building block of the DCI Framework (DCI, 2025)</w:t>
      </w:r>
      <w:r w:rsidRPr="00426227">
        <w:t>, considering operational readiness, auditability, budget, and clarity of responsibility.</w:t>
      </w:r>
    </w:p>
    <w:p w14:paraId="5FDE9A39" w14:textId="77777777" w:rsidR="00525D5E" w:rsidRPr="00426227" w:rsidRDefault="00364425" w:rsidP="00426227">
      <w:pPr>
        <w:pStyle w:val="normal1"/>
        <w:spacing w:before="240" w:after="240"/>
        <w:jc w:val="both"/>
        <w:rPr>
          <w:b/>
          <w:bCs/>
          <w:color w:val="16528A"/>
        </w:rPr>
      </w:pPr>
      <w:r w:rsidRPr="00426227">
        <w:rPr>
          <w:b/>
          <w:bCs/>
          <w:color w:val="16528A"/>
        </w:rPr>
        <w:t>Evidence to Review</w:t>
      </w:r>
    </w:p>
    <w:p w14:paraId="79CF659A" w14:textId="77777777" w:rsidR="00525D5E" w:rsidRPr="00426227" w:rsidRDefault="00364425">
      <w:pPr>
        <w:pStyle w:val="normal1"/>
        <w:numPr>
          <w:ilvl w:val="0"/>
          <w:numId w:val="19"/>
        </w:numPr>
        <w:spacing w:before="240"/>
        <w:jc w:val="both"/>
      </w:pPr>
      <w:r w:rsidRPr="00426227">
        <w:t>Organisational charts; mandates of oversight bodies</w:t>
      </w:r>
    </w:p>
    <w:p w14:paraId="2F2924F6" w14:textId="77777777" w:rsidR="00525D5E" w:rsidRPr="00426227" w:rsidRDefault="00364425">
      <w:pPr>
        <w:pStyle w:val="normal1"/>
        <w:numPr>
          <w:ilvl w:val="0"/>
          <w:numId w:val="19"/>
        </w:numPr>
        <w:jc w:val="both"/>
      </w:pPr>
      <w:r w:rsidRPr="00426227">
        <w:t>Internal audit reports</w:t>
      </w:r>
    </w:p>
    <w:p w14:paraId="587BCE0D" w14:textId="77777777" w:rsidR="00525D5E" w:rsidRPr="00426227" w:rsidRDefault="00364425">
      <w:pPr>
        <w:pStyle w:val="normal1"/>
        <w:numPr>
          <w:ilvl w:val="0"/>
          <w:numId w:val="19"/>
        </w:numPr>
        <w:jc w:val="both"/>
      </w:pPr>
      <w:r w:rsidRPr="00426227">
        <w:t>Budget allocations for data and digital functions</w:t>
      </w:r>
    </w:p>
    <w:p w14:paraId="209CBD03" w14:textId="77777777" w:rsidR="00525D5E" w:rsidRPr="00426227" w:rsidRDefault="00364425">
      <w:pPr>
        <w:pStyle w:val="normal1"/>
        <w:numPr>
          <w:ilvl w:val="0"/>
          <w:numId w:val="19"/>
        </w:numPr>
        <w:jc w:val="both"/>
      </w:pPr>
      <w:r w:rsidRPr="00426227">
        <w:t>Training records; performance evaluations of MIS or data teams</w:t>
      </w:r>
    </w:p>
    <w:p w14:paraId="380BF255" w14:textId="77777777" w:rsidR="00525D5E" w:rsidRPr="00426227" w:rsidRDefault="00364425">
      <w:pPr>
        <w:pStyle w:val="normal1"/>
        <w:numPr>
          <w:ilvl w:val="0"/>
          <w:numId w:val="19"/>
        </w:numPr>
        <w:jc w:val="both"/>
      </w:pPr>
      <w:r w:rsidRPr="00426227">
        <w:t>Incident-response procedures</w:t>
      </w:r>
    </w:p>
    <w:p w14:paraId="3D5C8357" w14:textId="77777777" w:rsidR="00525D5E" w:rsidRPr="00426227" w:rsidRDefault="00364425">
      <w:pPr>
        <w:pStyle w:val="normal1"/>
        <w:numPr>
          <w:ilvl w:val="0"/>
          <w:numId w:val="19"/>
        </w:numPr>
        <w:jc w:val="both"/>
      </w:pPr>
      <w:r w:rsidRPr="00426227">
        <w:t>Stakeholder engagement records or consultation reports</w:t>
      </w:r>
    </w:p>
    <w:p w14:paraId="21277FFE" w14:textId="77777777" w:rsidR="00525D5E" w:rsidRPr="00426227" w:rsidRDefault="00364425">
      <w:pPr>
        <w:pStyle w:val="normal1"/>
        <w:numPr>
          <w:ilvl w:val="0"/>
          <w:numId w:val="19"/>
        </w:numPr>
        <w:jc w:val="both"/>
      </w:pPr>
      <w:r w:rsidRPr="00426227">
        <w:t>AI/algorithmic impact assessment reports or capacity</w:t>
      </w:r>
    </w:p>
    <w:p w14:paraId="78A2764A" w14:textId="4483DEBA" w:rsidR="00525D5E" w:rsidRPr="00426227" w:rsidRDefault="00364425">
      <w:pPr>
        <w:pStyle w:val="normal1"/>
        <w:numPr>
          <w:ilvl w:val="0"/>
          <w:numId w:val="19"/>
        </w:numPr>
        <w:jc w:val="both"/>
      </w:pPr>
      <w:r w:rsidRPr="00426227">
        <w:t>Staff competency frameworks or AI literacy training records</w:t>
      </w:r>
    </w:p>
    <w:p w14:paraId="0BA0DED6" w14:textId="77777777" w:rsidR="00525D5E" w:rsidRPr="00426227" w:rsidRDefault="00364425" w:rsidP="00426227">
      <w:pPr>
        <w:pStyle w:val="normal1"/>
        <w:spacing w:before="240" w:after="240"/>
        <w:jc w:val="both"/>
        <w:rPr>
          <w:b/>
          <w:bCs/>
          <w:color w:val="16528A"/>
        </w:rPr>
      </w:pPr>
      <w:r w:rsidRPr="00426227">
        <w:rPr>
          <w:b/>
          <w:bCs/>
          <w:color w:val="16528A"/>
        </w:rPr>
        <w:t>Diagnostic Questions</w:t>
      </w:r>
    </w:p>
    <w:p w14:paraId="056428D0" w14:textId="77777777" w:rsidR="00525D5E" w:rsidRPr="00426227" w:rsidRDefault="00364425" w:rsidP="00426227">
      <w:pPr>
        <w:pStyle w:val="normal1"/>
        <w:spacing w:before="240" w:after="240"/>
        <w:jc w:val="both"/>
        <w:rPr>
          <w:b/>
          <w:bCs/>
        </w:rPr>
      </w:pPr>
      <w:r w:rsidRPr="00426227">
        <w:rPr>
          <w:b/>
          <w:bCs/>
        </w:rPr>
        <w:t>Accountability &amp; Governance</w:t>
      </w:r>
    </w:p>
    <w:p w14:paraId="6E7E6311" w14:textId="77777777" w:rsidR="00525D5E" w:rsidRPr="00426227" w:rsidRDefault="00364425">
      <w:pPr>
        <w:pStyle w:val="normal1"/>
        <w:numPr>
          <w:ilvl w:val="0"/>
          <w:numId w:val="18"/>
        </w:numPr>
        <w:spacing w:before="240"/>
        <w:jc w:val="both"/>
      </w:pPr>
      <w:proofErr w:type="gramStart"/>
      <w:r w:rsidRPr="00426227">
        <w:t>Are</w:t>
      </w:r>
      <w:proofErr w:type="gramEnd"/>
      <w:r w:rsidRPr="00426227">
        <w:t xml:space="preserve"> accountability roles clear from programme to technical to legal units?</w:t>
      </w:r>
    </w:p>
    <w:p w14:paraId="01AB632A" w14:textId="77777777" w:rsidR="00525D5E" w:rsidRPr="00426227" w:rsidRDefault="00364425">
      <w:pPr>
        <w:pStyle w:val="normal1"/>
        <w:numPr>
          <w:ilvl w:val="0"/>
          <w:numId w:val="18"/>
        </w:numPr>
        <w:jc w:val="both"/>
      </w:pPr>
      <w:r w:rsidRPr="00426227">
        <w:t>Is there cross-functional collaboration between technical teams and sector specialists who understand social protection contexts and risks?</w:t>
      </w:r>
    </w:p>
    <w:p w14:paraId="2707E999" w14:textId="77777777" w:rsidR="00525D5E" w:rsidRPr="00426227" w:rsidRDefault="00364425">
      <w:pPr>
        <w:pStyle w:val="normal1"/>
        <w:numPr>
          <w:ilvl w:val="0"/>
          <w:numId w:val="18"/>
        </w:numPr>
        <w:spacing w:after="240"/>
        <w:jc w:val="both"/>
      </w:pPr>
      <w:r w:rsidRPr="00426227">
        <w:t>Have impacted stakeholder groups been identified, and are they involved in AI system development, deployment, or oversight?</w:t>
      </w:r>
    </w:p>
    <w:p w14:paraId="759953EB" w14:textId="77777777" w:rsidR="00525D5E" w:rsidRPr="00426227" w:rsidRDefault="00364425" w:rsidP="00426227">
      <w:pPr>
        <w:pStyle w:val="normal1"/>
        <w:spacing w:before="240" w:after="240"/>
        <w:jc w:val="both"/>
        <w:rPr>
          <w:b/>
          <w:bCs/>
        </w:rPr>
      </w:pPr>
      <w:r w:rsidRPr="00426227">
        <w:rPr>
          <w:b/>
          <w:bCs/>
        </w:rPr>
        <w:t>Audit &amp; Oversight</w:t>
      </w:r>
    </w:p>
    <w:p w14:paraId="16355E34" w14:textId="77777777" w:rsidR="00525D5E" w:rsidRPr="00426227" w:rsidRDefault="00364425">
      <w:pPr>
        <w:pStyle w:val="normal1"/>
        <w:numPr>
          <w:ilvl w:val="0"/>
          <w:numId w:val="20"/>
        </w:numPr>
        <w:spacing w:before="240"/>
        <w:jc w:val="both"/>
      </w:pPr>
      <w:r w:rsidRPr="00426227">
        <w:t>Do independent audits occur regularly?</w:t>
      </w:r>
    </w:p>
    <w:p w14:paraId="186B9FB9" w14:textId="77777777" w:rsidR="00525D5E" w:rsidRPr="00426227" w:rsidRDefault="00364425">
      <w:pPr>
        <w:pStyle w:val="normal1"/>
        <w:numPr>
          <w:ilvl w:val="0"/>
          <w:numId w:val="20"/>
        </w:numPr>
        <w:spacing w:after="240"/>
        <w:jc w:val="both"/>
      </w:pPr>
      <w:r w:rsidRPr="00426227">
        <w:t>Does the institution have the capacity to conduct AI impact assessments (AIAs) or Data Protection Impact Assessments (DPIAs)?</w:t>
      </w:r>
    </w:p>
    <w:p w14:paraId="73DB43D6" w14:textId="77777777" w:rsidR="00525D5E" w:rsidRPr="00426227" w:rsidRDefault="00364425" w:rsidP="00426227">
      <w:pPr>
        <w:pStyle w:val="normal1"/>
        <w:spacing w:before="240" w:after="240"/>
        <w:jc w:val="both"/>
        <w:rPr>
          <w:b/>
          <w:bCs/>
        </w:rPr>
      </w:pPr>
      <w:r w:rsidRPr="00426227">
        <w:rPr>
          <w:b/>
          <w:bCs/>
        </w:rPr>
        <w:t>Staffing &amp; Competence</w:t>
      </w:r>
    </w:p>
    <w:p w14:paraId="3DC65B75" w14:textId="77777777" w:rsidR="00525D5E" w:rsidRPr="00426227" w:rsidRDefault="00364425">
      <w:pPr>
        <w:pStyle w:val="normal1"/>
        <w:numPr>
          <w:ilvl w:val="0"/>
          <w:numId w:val="21"/>
        </w:numPr>
        <w:spacing w:before="240"/>
        <w:jc w:val="both"/>
      </w:pPr>
      <w:r w:rsidRPr="00426227">
        <w:t xml:space="preserve">Do staff have the competence to understand AI system outputs, limitations, and failure modes—not just </w:t>
      </w:r>
      <w:proofErr w:type="gramStart"/>
      <w:r w:rsidRPr="00426227">
        <w:t>sufficient numbers</w:t>
      </w:r>
      <w:proofErr w:type="gramEnd"/>
      <w:r w:rsidRPr="00426227">
        <w:t>?</w:t>
      </w:r>
    </w:p>
    <w:p w14:paraId="7DAF74F0" w14:textId="77777777" w:rsidR="00525D5E" w:rsidRPr="00426227" w:rsidRDefault="00364425">
      <w:pPr>
        <w:pStyle w:val="normal1"/>
        <w:numPr>
          <w:ilvl w:val="0"/>
          <w:numId w:val="21"/>
        </w:numPr>
        <w:jc w:val="both"/>
      </w:pPr>
      <w:r w:rsidRPr="00426227">
        <w:t>Is there evidence that staff exercise independent judgment rather than defaulting to algorithmic recommendations (automation bias)?</w:t>
      </w:r>
    </w:p>
    <w:p w14:paraId="4F26086F" w14:textId="77777777" w:rsidR="00525D5E" w:rsidRPr="00426227" w:rsidRDefault="00364425">
      <w:pPr>
        <w:pStyle w:val="normal1"/>
        <w:numPr>
          <w:ilvl w:val="0"/>
          <w:numId w:val="21"/>
        </w:numPr>
        <w:spacing w:after="240"/>
        <w:jc w:val="both"/>
      </w:pPr>
      <w:r w:rsidRPr="00426227">
        <w:t>Are AI/data literacy training programmes in place for staff who interact with or oversee AI systems?</w:t>
      </w:r>
    </w:p>
    <w:p w14:paraId="011E5DB9" w14:textId="77777777" w:rsidR="00525D5E" w:rsidRPr="00426227" w:rsidRDefault="00364425" w:rsidP="00426227">
      <w:pPr>
        <w:pStyle w:val="normal1"/>
        <w:spacing w:before="240" w:after="240"/>
        <w:jc w:val="both"/>
        <w:rPr>
          <w:b/>
          <w:bCs/>
        </w:rPr>
      </w:pPr>
      <w:r w:rsidRPr="00426227">
        <w:rPr>
          <w:b/>
          <w:bCs/>
        </w:rPr>
        <w:t>Resources &amp; Response</w:t>
      </w:r>
    </w:p>
    <w:p w14:paraId="04FE3C0E" w14:textId="77777777" w:rsidR="00525D5E" w:rsidRPr="00426227" w:rsidRDefault="00364425">
      <w:pPr>
        <w:pStyle w:val="normal1"/>
        <w:numPr>
          <w:ilvl w:val="0"/>
          <w:numId w:val="22"/>
        </w:numPr>
        <w:spacing w:before="240"/>
        <w:jc w:val="both"/>
      </w:pPr>
      <w:r w:rsidRPr="00426227">
        <w:lastRenderedPageBreak/>
        <w:t>Are resources available to respond when system issues arise?</w:t>
      </w:r>
    </w:p>
    <w:p w14:paraId="5C487A30" w14:textId="77777777" w:rsidR="00525D5E" w:rsidRPr="00426227" w:rsidRDefault="00364425" w:rsidP="00426227">
      <w:pPr>
        <w:pStyle w:val="normal1"/>
        <w:spacing w:before="240" w:after="240"/>
        <w:jc w:val="both"/>
        <w:rPr>
          <w:b/>
          <w:bCs/>
          <w:color w:val="16528A"/>
        </w:rPr>
      </w:pPr>
      <w:r w:rsidRPr="00426227">
        <w:rPr>
          <w:b/>
          <w:bCs/>
          <w:color w:val="16528A"/>
        </w:rPr>
        <w:t>Rating Table</w:t>
      </w:r>
    </w:p>
    <w:tbl>
      <w:tblPr>
        <w:tblW w:w="9240" w:type="dxa"/>
        <w:tblLayout w:type="fixed"/>
        <w:tblCellMar>
          <w:top w:w="100" w:type="dxa"/>
          <w:left w:w="100" w:type="dxa"/>
          <w:bottom w:w="100" w:type="dxa"/>
          <w:right w:w="100" w:type="dxa"/>
        </w:tblCellMar>
        <w:tblLook w:val="0600" w:firstRow="0" w:lastRow="0" w:firstColumn="0" w:lastColumn="0" w:noHBand="1" w:noVBand="1"/>
      </w:tblPr>
      <w:tblGrid>
        <w:gridCol w:w="1260"/>
        <w:gridCol w:w="7289"/>
        <w:gridCol w:w="691"/>
      </w:tblGrid>
      <w:tr w:rsidR="00525D5E" w:rsidRPr="00426227" w14:paraId="026AAF56" w14:textId="77777777" w:rsidTr="00426227">
        <w:trPr>
          <w:trHeight w:val="500"/>
        </w:trPr>
        <w:tc>
          <w:tcPr>
            <w:tcW w:w="1260" w:type="dxa"/>
            <w:tcBorders>
              <w:top w:val="single" w:sz="8" w:space="0" w:color="000000"/>
              <w:left w:val="single" w:sz="8" w:space="0" w:color="000000"/>
              <w:bottom w:val="single" w:sz="8" w:space="0" w:color="000000"/>
              <w:right w:val="single" w:sz="8" w:space="0" w:color="000000"/>
            </w:tcBorders>
            <w:shd w:val="clear" w:color="auto" w:fill="16528A"/>
          </w:tcPr>
          <w:p w14:paraId="638466A4"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Rating</w:t>
            </w:r>
          </w:p>
        </w:tc>
        <w:tc>
          <w:tcPr>
            <w:tcW w:w="7289" w:type="dxa"/>
            <w:tcBorders>
              <w:top w:val="single" w:sz="8" w:space="0" w:color="000000"/>
              <w:left w:val="single" w:sz="8" w:space="0" w:color="000000"/>
              <w:bottom w:val="single" w:sz="8" w:space="0" w:color="000000"/>
              <w:right w:val="single" w:sz="8" w:space="0" w:color="000000"/>
            </w:tcBorders>
            <w:shd w:val="clear" w:color="auto" w:fill="16528A"/>
          </w:tcPr>
          <w:p w14:paraId="69628E4C"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Criteria</w:t>
            </w:r>
          </w:p>
        </w:tc>
        <w:tc>
          <w:tcPr>
            <w:tcW w:w="691" w:type="dxa"/>
            <w:tcBorders>
              <w:top w:val="single" w:sz="8" w:space="0" w:color="000000"/>
              <w:left w:val="single" w:sz="8" w:space="0" w:color="000000"/>
              <w:bottom w:val="single" w:sz="8" w:space="0" w:color="000000"/>
              <w:right w:val="single" w:sz="8" w:space="0" w:color="000000"/>
            </w:tcBorders>
            <w:shd w:val="clear" w:color="auto" w:fill="16528A"/>
          </w:tcPr>
          <w:p w14:paraId="04F9E8F5"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Tick</w:t>
            </w:r>
          </w:p>
        </w:tc>
      </w:tr>
      <w:tr w:rsidR="00525D5E" w:rsidRPr="00426227" w14:paraId="092EA4FE" w14:textId="77777777">
        <w:trPr>
          <w:trHeight w:val="1055"/>
        </w:trPr>
        <w:tc>
          <w:tcPr>
            <w:tcW w:w="1260" w:type="dxa"/>
            <w:tcBorders>
              <w:top w:val="single" w:sz="8" w:space="0" w:color="000000"/>
              <w:left w:val="single" w:sz="8" w:space="0" w:color="000000"/>
              <w:bottom w:val="single" w:sz="8" w:space="0" w:color="000000"/>
              <w:right w:val="single" w:sz="8" w:space="0" w:color="000000"/>
            </w:tcBorders>
          </w:tcPr>
          <w:p w14:paraId="51D52FC9" w14:textId="77777777" w:rsidR="00525D5E" w:rsidRPr="00426227" w:rsidRDefault="00364425" w:rsidP="00426227">
            <w:pPr>
              <w:pStyle w:val="normal1"/>
              <w:jc w:val="both"/>
              <w:rPr>
                <w:sz w:val="22"/>
                <w:szCs w:val="22"/>
              </w:rPr>
            </w:pPr>
            <w:r w:rsidRPr="00426227">
              <w:rPr>
                <w:b/>
                <w:bCs/>
                <w:sz w:val="22"/>
                <w:szCs w:val="22"/>
              </w:rPr>
              <w:t>Strong</w:t>
            </w:r>
          </w:p>
        </w:tc>
        <w:tc>
          <w:tcPr>
            <w:tcW w:w="7289" w:type="dxa"/>
            <w:tcBorders>
              <w:top w:val="single" w:sz="8" w:space="0" w:color="000000"/>
              <w:left w:val="single" w:sz="8" w:space="0" w:color="000000"/>
              <w:bottom w:val="single" w:sz="8" w:space="0" w:color="000000"/>
              <w:right w:val="single" w:sz="8" w:space="0" w:color="000000"/>
            </w:tcBorders>
          </w:tcPr>
          <w:p w14:paraId="7A971F0A" w14:textId="77777777" w:rsidR="00525D5E" w:rsidRPr="00426227" w:rsidRDefault="00364425" w:rsidP="00426227">
            <w:pPr>
              <w:pStyle w:val="normal1"/>
              <w:jc w:val="both"/>
              <w:rPr>
                <w:sz w:val="22"/>
                <w:szCs w:val="22"/>
              </w:rPr>
            </w:pPr>
            <w:r w:rsidRPr="00426227">
              <w:rPr>
                <w:sz w:val="22"/>
                <w:szCs w:val="22"/>
              </w:rPr>
              <w:t>Clear accountability and governance structures with cross-functional collaboration between technical and sector-specialist teams; impacted stakeholder groups identified and meaningfully involved in oversight; well-staffed information system, data, and oversight units with demonstrated competence to understand AI outputs, limitations, and failure modes; staff exercise independent judgment with safeguards against automation bias; AI literacy training in place; proven capacity to conduct DPIAs and AIAs; routin</w:t>
            </w:r>
            <w:r w:rsidRPr="00426227">
              <w:rPr>
                <w:sz w:val="22"/>
                <w:szCs w:val="22"/>
              </w:rPr>
              <w:t>e independent audits; dedicated budget; functional incident-response procedures.</w:t>
            </w:r>
          </w:p>
        </w:tc>
        <w:tc>
          <w:tcPr>
            <w:tcW w:w="691" w:type="dxa"/>
            <w:tcBorders>
              <w:top w:val="single" w:sz="8" w:space="0" w:color="000000"/>
              <w:left w:val="single" w:sz="8" w:space="0" w:color="000000"/>
              <w:bottom w:val="single" w:sz="8" w:space="0" w:color="000000"/>
              <w:right w:val="single" w:sz="8" w:space="0" w:color="000000"/>
            </w:tcBorders>
          </w:tcPr>
          <w:p w14:paraId="128EBE7E"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45852BEB" w14:textId="77777777">
        <w:trPr>
          <w:trHeight w:val="1055"/>
        </w:trPr>
        <w:tc>
          <w:tcPr>
            <w:tcW w:w="1260" w:type="dxa"/>
            <w:tcBorders>
              <w:top w:val="single" w:sz="8" w:space="0" w:color="000000"/>
              <w:left w:val="single" w:sz="8" w:space="0" w:color="000000"/>
              <w:bottom w:val="single" w:sz="8" w:space="0" w:color="000000"/>
              <w:right w:val="single" w:sz="8" w:space="0" w:color="000000"/>
            </w:tcBorders>
          </w:tcPr>
          <w:p w14:paraId="5D7C671C" w14:textId="77777777" w:rsidR="00525D5E" w:rsidRPr="00426227" w:rsidRDefault="00364425" w:rsidP="00426227">
            <w:pPr>
              <w:pStyle w:val="normal1"/>
              <w:jc w:val="both"/>
              <w:rPr>
                <w:sz w:val="22"/>
                <w:szCs w:val="22"/>
              </w:rPr>
            </w:pPr>
            <w:r w:rsidRPr="00426227">
              <w:rPr>
                <w:b/>
                <w:bCs/>
                <w:sz w:val="22"/>
                <w:szCs w:val="22"/>
              </w:rPr>
              <w:t>Moderate</w:t>
            </w:r>
          </w:p>
        </w:tc>
        <w:tc>
          <w:tcPr>
            <w:tcW w:w="7289" w:type="dxa"/>
            <w:tcBorders>
              <w:top w:val="single" w:sz="8" w:space="0" w:color="000000"/>
              <w:left w:val="single" w:sz="8" w:space="0" w:color="000000"/>
              <w:bottom w:val="single" w:sz="8" w:space="0" w:color="000000"/>
              <w:right w:val="single" w:sz="8" w:space="0" w:color="000000"/>
            </w:tcBorders>
          </w:tcPr>
          <w:p w14:paraId="088C77EA" w14:textId="77777777" w:rsidR="00525D5E" w:rsidRPr="00426227" w:rsidRDefault="00364425" w:rsidP="00426227">
            <w:pPr>
              <w:pStyle w:val="normal1"/>
              <w:jc w:val="both"/>
              <w:rPr>
                <w:sz w:val="22"/>
                <w:szCs w:val="22"/>
              </w:rPr>
            </w:pPr>
            <w:r w:rsidRPr="00426227">
              <w:rPr>
                <w:sz w:val="22"/>
                <w:szCs w:val="22"/>
              </w:rPr>
              <w:t>Accountability structures exist but inconsistently applied; some cross-functional collaboration but limited integration between technical and programme teams; stakeholder involvement is ad hoc or consultative only; staffing sufficient but overstretched or with uneven AI literacy; some risk of automation bias due to limited understanding of system limitations; DPIA/AIA capacity exists but not routinely applied; audits irregular or lack independence; resource constraints affect monitoring.</w:t>
            </w:r>
          </w:p>
        </w:tc>
        <w:tc>
          <w:tcPr>
            <w:tcW w:w="691" w:type="dxa"/>
            <w:tcBorders>
              <w:top w:val="single" w:sz="8" w:space="0" w:color="000000"/>
              <w:left w:val="single" w:sz="8" w:space="0" w:color="000000"/>
              <w:bottom w:val="single" w:sz="8" w:space="0" w:color="000000"/>
              <w:right w:val="single" w:sz="8" w:space="0" w:color="000000"/>
            </w:tcBorders>
          </w:tcPr>
          <w:p w14:paraId="0FE0FE37"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1FC51965" w14:textId="77777777">
        <w:trPr>
          <w:trHeight w:val="1055"/>
        </w:trPr>
        <w:tc>
          <w:tcPr>
            <w:tcW w:w="1260" w:type="dxa"/>
            <w:tcBorders>
              <w:top w:val="single" w:sz="8" w:space="0" w:color="000000"/>
              <w:left w:val="single" w:sz="8" w:space="0" w:color="000000"/>
              <w:bottom w:val="single" w:sz="8" w:space="0" w:color="000000"/>
              <w:right w:val="single" w:sz="8" w:space="0" w:color="000000"/>
            </w:tcBorders>
          </w:tcPr>
          <w:p w14:paraId="20F2A918" w14:textId="77777777" w:rsidR="00525D5E" w:rsidRPr="00426227" w:rsidRDefault="00364425" w:rsidP="00426227">
            <w:pPr>
              <w:pStyle w:val="normal1"/>
              <w:jc w:val="both"/>
              <w:rPr>
                <w:sz w:val="22"/>
                <w:szCs w:val="22"/>
              </w:rPr>
            </w:pPr>
            <w:r w:rsidRPr="00426227">
              <w:rPr>
                <w:b/>
                <w:bCs/>
                <w:sz w:val="22"/>
                <w:szCs w:val="22"/>
              </w:rPr>
              <w:t>Weak</w:t>
            </w:r>
          </w:p>
        </w:tc>
        <w:tc>
          <w:tcPr>
            <w:tcW w:w="7289" w:type="dxa"/>
            <w:tcBorders>
              <w:top w:val="single" w:sz="8" w:space="0" w:color="000000"/>
              <w:left w:val="single" w:sz="8" w:space="0" w:color="000000"/>
              <w:bottom w:val="single" w:sz="8" w:space="0" w:color="000000"/>
              <w:right w:val="single" w:sz="8" w:space="0" w:color="000000"/>
            </w:tcBorders>
          </w:tcPr>
          <w:p w14:paraId="184DC594" w14:textId="77777777" w:rsidR="00525D5E" w:rsidRPr="00426227" w:rsidRDefault="00364425" w:rsidP="00426227">
            <w:pPr>
              <w:pStyle w:val="normal1"/>
              <w:jc w:val="both"/>
              <w:rPr>
                <w:sz w:val="22"/>
                <w:szCs w:val="22"/>
              </w:rPr>
            </w:pPr>
            <w:r w:rsidRPr="00426227">
              <w:rPr>
                <w:sz w:val="22"/>
                <w:szCs w:val="22"/>
              </w:rPr>
              <w:t>Unclear or missing accountability structures; technical and programme teams operate in silos with little collaboration; no stakeholder involvement; insufficient staffing or staff lack competence to critically assess AI outputs; high risk of automation bias; no capacity to conduct DPIAs or AIAs; no AI literacy training; no audit cycles; no dedicated budget; reliance on single technical focal point; no escalation path.</w:t>
            </w:r>
          </w:p>
        </w:tc>
        <w:tc>
          <w:tcPr>
            <w:tcW w:w="691" w:type="dxa"/>
            <w:tcBorders>
              <w:top w:val="single" w:sz="8" w:space="0" w:color="000000"/>
              <w:left w:val="single" w:sz="8" w:space="0" w:color="000000"/>
              <w:bottom w:val="single" w:sz="8" w:space="0" w:color="000000"/>
              <w:right w:val="single" w:sz="8" w:space="0" w:color="000000"/>
            </w:tcBorders>
          </w:tcPr>
          <w:p w14:paraId="7AA179A8"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bl>
    <w:p w14:paraId="676BF8CD" w14:textId="49121D86" w:rsidR="00525D5E" w:rsidRPr="00426227" w:rsidRDefault="00364425" w:rsidP="00426227">
      <w:pPr>
        <w:pStyle w:val="normal1"/>
        <w:spacing w:before="240" w:after="240"/>
        <w:jc w:val="both"/>
        <w:rPr>
          <w:b/>
          <w:bCs/>
          <w:color w:val="16528A"/>
        </w:rPr>
      </w:pPr>
      <w:r w:rsidRPr="00426227">
        <w:rPr>
          <w:b/>
          <w:bCs/>
          <w:color w:val="16528A"/>
        </w:rPr>
        <w:t>Evidence Log</w:t>
      </w:r>
    </w:p>
    <w:tbl>
      <w:tblPr>
        <w:tblW w:w="9195" w:type="dxa"/>
        <w:tblLayout w:type="fixed"/>
        <w:tblCellMar>
          <w:top w:w="100" w:type="dxa"/>
          <w:left w:w="100" w:type="dxa"/>
          <w:bottom w:w="100" w:type="dxa"/>
          <w:right w:w="100" w:type="dxa"/>
        </w:tblCellMar>
        <w:tblLook w:val="0600" w:firstRow="0" w:lastRow="0" w:firstColumn="0" w:lastColumn="0" w:noHBand="1" w:noVBand="1"/>
      </w:tblPr>
      <w:tblGrid>
        <w:gridCol w:w="6480"/>
        <w:gridCol w:w="2715"/>
      </w:tblGrid>
      <w:tr w:rsidR="00525D5E" w:rsidRPr="00426227" w14:paraId="5BB47058" w14:textId="77777777">
        <w:trPr>
          <w:trHeight w:val="821"/>
        </w:trPr>
        <w:tc>
          <w:tcPr>
            <w:tcW w:w="6479" w:type="dxa"/>
            <w:tcBorders>
              <w:top w:val="single" w:sz="8" w:space="0" w:color="000000"/>
              <w:left w:val="single" w:sz="8" w:space="0" w:color="000000"/>
              <w:bottom w:val="single" w:sz="8" w:space="0" w:color="000000"/>
              <w:right w:val="single" w:sz="8" w:space="0" w:color="000000"/>
            </w:tcBorders>
          </w:tcPr>
          <w:p w14:paraId="3434CAC2" w14:textId="77777777" w:rsidR="00525D5E" w:rsidRPr="00426227" w:rsidRDefault="00364425" w:rsidP="00426227">
            <w:pPr>
              <w:pStyle w:val="normal1"/>
              <w:jc w:val="both"/>
              <w:rPr>
                <w:sz w:val="22"/>
                <w:szCs w:val="22"/>
              </w:rPr>
            </w:pPr>
            <w:r w:rsidRPr="00426227">
              <w:rPr>
                <w:sz w:val="22"/>
                <w:szCs w:val="22"/>
              </w:rPr>
              <w:t>Evidence Reviewed</w:t>
            </w:r>
          </w:p>
        </w:tc>
        <w:tc>
          <w:tcPr>
            <w:tcW w:w="2715" w:type="dxa"/>
            <w:tcBorders>
              <w:top w:val="single" w:sz="8" w:space="0" w:color="000000"/>
              <w:left w:val="single" w:sz="8" w:space="0" w:color="000000"/>
              <w:bottom w:val="single" w:sz="8" w:space="0" w:color="000000"/>
              <w:right w:val="single" w:sz="8" w:space="0" w:color="000000"/>
            </w:tcBorders>
          </w:tcPr>
          <w:p w14:paraId="685338BC" w14:textId="77777777" w:rsidR="00525D5E" w:rsidRPr="00426227" w:rsidRDefault="00525D5E" w:rsidP="00426227">
            <w:pPr>
              <w:pStyle w:val="normal1"/>
              <w:jc w:val="both"/>
              <w:rPr>
                <w:sz w:val="22"/>
                <w:szCs w:val="22"/>
              </w:rPr>
            </w:pPr>
          </w:p>
        </w:tc>
      </w:tr>
      <w:tr w:rsidR="00525D5E" w:rsidRPr="00426227" w14:paraId="66878B8E" w14:textId="77777777">
        <w:trPr>
          <w:trHeight w:val="821"/>
        </w:trPr>
        <w:tc>
          <w:tcPr>
            <w:tcW w:w="6479" w:type="dxa"/>
            <w:tcBorders>
              <w:top w:val="single" w:sz="8" w:space="0" w:color="000000"/>
              <w:left w:val="single" w:sz="8" w:space="0" w:color="000000"/>
              <w:bottom w:val="single" w:sz="8" w:space="0" w:color="000000"/>
              <w:right w:val="single" w:sz="8" w:space="0" w:color="000000"/>
            </w:tcBorders>
          </w:tcPr>
          <w:p w14:paraId="3446B6F6" w14:textId="77777777" w:rsidR="00525D5E" w:rsidRPr="00426227" w:rsidRDefault="00364425" w:rsidP="00426227">
            <w:pPr>
              <w:pStyle w:val="normal1"/>
              <w:jc w:val="both"/>
              <w:rPr>
                <w:sz w:val="22"/>
                <w:szCs w:val="22"/>
              </w:rPr>
            </w:pPr>
            <w:r w:rsidRPr="00426227">
              <w:rPr>
                <w:sz w:val="22"/>
                <w:szCs w:val="22"/>
              </w:rPr>
              <w:t>Evidence Gaps</w:t>
            </w:r>
          </w:p>
        </w:tc>
        <w:tc>
          <w:tcPr>
            <w:tcW w:w="2715" w:type="dxa"/>
            <w:tcBorders>
              <w:top w:val="single" w:sz="8" w:space="0" w:color="000000"/>
              <w:left w:val="single" w:sz="8" w:space="0" w:color="000000"/>
              <w:bottom w:val="single" w:sz="8" w:space="0" w:color="000000"/>
              <w:right w:val="single" w:sz="8" w:space="0" w:color="000000"/>
            </w:tcBorders>
          </w:tcPr>
          <w:p w14:paraId="17E5D0CA" w14:textId="77777777" w:rsidR="00525D5E" w:rsidRPr="00426227" w:rsidRDefault="00525D5E" w:rsidP="00426227">
            <w:pPr>
              <w:pStyle w:val="normal1"/>
              <w:jc w:val="both"/>
              <w:rPr>
                <w:sz w:val="22"/>
                <w:szCs w:val="22"/>
              </w:rPr>
            </w:pPr>
          </w:p>
        </w:tc>
      </w:tr>
      <w:tr w:rsidR="00525D5E" w:rsidRPr="00426227" w14:paraId="4DCE0F45" w14:textId="77777777">
        <w:trPr>
          <w:trHeight w:val="821"/>
        </w:trPr>
        <w:tc>
          <w:tcPr>
            <w:tcW w:w="6479" w:type="dxa"/>
            <w:tcBorders>
              <w:top w:val="single" w:sz="8" w:space="0" w:color="000000"/>
              <w:left w:val="single" w:sz="8" w:space="0" w:color="000000"/>
              <w:bottom w:val="single" w:sz="8" w:space="0" w:color="000000"/>
              <w:right w:val="single" w:sz="8" w:space="0" w:color="000000"/>
            </w:tcBorders>
          </w:tcPr>
          <w:p w14:paraId="7901ACEF" w14:textId="77777777" w:rsidR="00525D5E" w:rsidRPr="00426227" w:rsidRDefault="00364425" w:rsidP="00426227">
            <w:pPr>
              <w:pStyle w:val="normal1"/>
              <w:jc w:val="both"/>
              <w:rPr>
                <w:sz w:val="22"/>
                <w:szCs w:val="22"/>
              </w:rPr>
            </w:pPr>
            <w:r w:rsidRPr="00426227">
              <w:rPr>
                <w:sz w:val="22"/>
                <w:szCs w:val="22"/>
              </w:rPr>
              <w:t>Assumptions / Notes</w:t>
            </w:r>
          </w:p>
        </w:tc>
        <w:tc>
          <w:tcPr>
            <w:tcW w:w="2715" w:type="dxa"/>
            <w:tcBorders>
              <w:top w:val="single" w:sz="8" w:space="0" w:color="000000"/>
              <w:left w:val="single" w:sz="8" w:space="0" w:color="000000"/>
              <w:bottom w:val="single" w:sz="8" w:space="0" w:color="000000"/>
              <w:right w:val="single" w:sz="8" w:space="0" w:color="000000"/>
            </w:tcBorders>
          </w:tcPr>
          <w:p w14:paraId="505451AC" w14:textId="77777777" w:rsidR="00525D5E" w:rsidRPr="00426227" w:rsidRDefault="00525D5E" w:rsidP="00426227">
            <w:pPr>
              <w:pStyle w:val="normal1"/>
              <w:jc w:val="both"/>
              <w:rPr>
                <w:sz w:val="22"/>
                <w:szCs w:val="22"/>
              </w:rPr>
            </w:pPr>
          </w:p>
        </w:tc>
      </w:tr>
    </w:tbl>
    <w:p w14:paraId="4F870B33" w14:textId="2CF894A6" w:rsidR="00525D5E" w:rsidRPr="00426227" w:rsidRDefault="00364425" w:rsidP="00426227">
      <w:pPr>
        <w:pStyle w:val="berschrift1"/>
        <w:keepNext w:val="0"/>
        <w:keepLines w:val="0"/>
        <w:spacing w:before="280"/>
        <w:ind w:left="0" w:firstLine="0"/>
        <w:jc w:val="both"/>
        <w:rPr>
          <w:b/>
          <w:bCs/>
          <w:sz w:val="28"/>
          <w:szCs w:val="28"/>
        </w:rPr>
      </w:pPr>
      <w:bookmarkStart w:id="10" w:name="_heading=h.g31zn2hqx2lz"/>
      <w:bookmarkEnd w:id="10"/>
      <w:r w:rsidRPr="00426227">
        <w:rPr>
          <w:b/>
          <w:bCs/>
          <w:sz w:val="28"/>
          <w:szCs w:val="28"/>
        </w:rPr>
        <w:lastRenderedPageBreak/>
        <w:t>Dimension 3 - Data Ecosystem</w:t>
      </w:r>
    </w:p>
    <w:p w14:paraId="0AC57B92" w14:textId="77777777" w:rsidR="00525D5E" w:rsidRPr="00426227" w:rsidRDefault="00364425" w:rsidP="00426227">
      <w:pPr>
        <w:pStyle w:val="normal1"/>
        <w:spacing w:before="240" w:after="240"/>
        <w:jc w:val="both"/>
      </w:pPr>
      <w:r w:rsidRPr="00426227">
        <w:t>This factor assesses whether data quality, documentation, control, and security are sufficient to support responsible AI. It examines data provenance, interoperability, metadata standards, governance policies, localisation, and safeguarding measures.</w:t>
      </w:r>
    </w:p>
    <w:p w14:paraId="552253EC" w14:textId="77777777" w:rsidR="00525D5E" w:rsidRPr="00426227" w:rsidRDefault="00364425" w:rsidP="00426227">
      <w:pPr>
        <w:pStyle w:val="normal1"/>
        <w:spacing w:before="240" w:after="240"/>
        <w:jc w:val="both"/>
        <w:rPr>
          <w:b/>
          <w:bCs/>
          <w:color w:val="16528A"/>
        </w:rPr>
      </w:pPr>
      <w:r w:rsidRPr="00426227">
        <w:rPr>
          <w:b/>
          <w:bCs/>
          <w:color w:val="16528A"/>
        </w:rPr>
        <w:t>Evidence to Review</w:t>
      </w:r>
    </w:p>
    <w:p w14:paraId="20FA744E" w14:textId="77777777" w:rsidR="00525D5E" w:rsidRPr="00426227" w:rsidRDefault="00364425">
      <w:pPr>
        <w:pStyle w:val="normal1"/>
        <w:numPr>
          <w:ilvl w:val="0"/>
          <w:numId w:val="22"/>
        </w:numPr>
        <w:spacing w:before="240"/>
        <w:jc w:val="both"/>
      </w:pPr>
      <w:r w:rsidRPr="00426227">
        <w:t>Data quality assessments; metadata documentation</w:t>
      </w:r>
    </w:p>
    <w:p w14:paraId="434C9992" w14:textId="77777777" w:rsidR="00525D5E" w:rsidRPr="00426227" w:rsidRDefault="00364425">
      <w:pPr>
        <w:pStyle w:val="normal1"/>
        <w:numPr>
          <w:ilvl w:val="0"/>
          <w:numId w:val="22"/>
        </w:numPr>
        <w:jc w:val="both"/>
      </w:pPr>
      <w:r w:rsidRPr="00426227">
        <w:t>Interoperability standards</w:t>
      </w:r>
    </w:p>
    <w:p w14:paraId="6CAC4995" w14:textId="77777777" w:rsidR="00525D5E" w:rsidRPr="00426227" w:rsidRDefault="00364425">
      <w:pPr>
        <w:pStyle w:val="normal1"/>
        <w:numPr>
          <w:ilvl w:val="0"/>
          <w:numId w:val="22"/>
        </w:numPr>
        <w:jc w:val="both"/>
      </w:pPr>
      <w:r w:rsidRPr="00426227">
        <w:t>Data localisation arrangements</w:t>
      </w:r>
    </w:p>
    <w:p w14:paraId="288FC746" w14:textId="77777777" w:rsidR="00525D5E" w:rsidRPr="00426227" w:rsidRDefault="00364425">
      <w:pPr>
        <w:pStyle w:val="normal1"/>
        <w:numPr>
          <w:ilvl w:val="0"/>
          <w:numId w:val="22"/>
        </w:numPr>
        <w:jc w:val="both"/>
      </w:pPr>
      <w:r w:rsidRPr="00426227">
        <w:t>Security certifications (e.g., ISO 27001 or SOC 2)</w:t>
      </w:r>
    </w:p>
    <w:p w14:paraId="2EDCA2B8" w14:textId="77777777" w:rsidR="00525D5E" w:rsidRPr="00426227" w:rsidRDefault="00364425">
      <w:pPr>
        <w:pStyle w:val="normal1"/>
        <w:numPr>
          <w:ilvl w:val="0"/>
          <w:numId w:val="22"/>
        </w:numPr>
        <w:spacing w:after="240"/>
        <w:jc w:val="both"/>
      </w:pPr>
      <w:r w:rsidRPr="00426227">
        <w:t>Data Protection Impact Assessment findings (see ICRC, 2024)</w:t>
      </w:r>
    </w:p>
    <w:p w14:paraId="2DEB302A" w14:textId="77777777" w:rsidR="00525D5E" w:rsidRPr="00426227" w:rsidRDefault="00364425" w:rsidP="00426227">
      <w:pPr>
        <w:pStyle w:val="normal1"/>
        <w:spacing w:before="240" w:after="240"/>
        <w:jc w:val="both"/>
        <w:rPr>
          <w:b/>
          <w:bCs/>
          <w:color w:val="16528A"/>
        </w:rPr>
      </w:pPr>
      <w:r w:rsidRPr="00426227">
        <w:rPr>
          <w:b/>
          <w:bCs/>
          <w:color w:val="16528A"/>
        </w:rPr>
        <w:t>Diagnostic Questions</w:t>
      </w:r>
    </w:p>
    <w:p w14:paraId="2F8C71E9" w14:textId="77777777" w:rsidR="00525D5E" w:rsidRPr="00426227" w:rsidRDefault="00364425" w:rsidP="00426227">
      <w:pPr>
        <w:pStyle w:val="normal1"/>
        <w:spacing w:before="280"/>
        <w:ind w:firstLine="360"/>
        <w:jc w:val="both"/>
        <w:rPr>
          <w:b/>
          <w:bCs/>
        </w:rPr>
      </w:pPr>
      <w:r w:rsidRPr="00426227">
        <w:rPr>
          <w:b/>
          <w:bCs/>
        </w:rPr>
        <w:t>Data Quality</w:t>
      </w:r>
    </w:p>
    <w:p w14:paraId="39FAD59B" w14:textId="77777777" w:rsidR="00525D5E" w:rsidRPr="00426227" w:rsidRDefault="00364425">
      <w:pPr>
        <w:pStyle w:val="normal1"/>
        <w:numPr>
          <w:ilvl w:val="0"/>
          <w:numId w:val="22"/>
        </w:numPr>
        <w:spacing w:before="240" w:after="240"/>
        <w:jc w:val="both"/>
      </w:pPr>
      <w:r w:rsidRPr="00426227">
        <w:t xml:space="preserve">Does the data meet established quality standards for completeness, accuracy, currency, consistency, validity, and uniqueness? </w:t>
      </w:r>
      <w:r w:rsidRPr="00426227">
        <w:rPr>
          <w:i/>
          <w:iCs/>
        </w:rPr>
        <w:t>(Refer to Pillar 2: Quality in the DCI Data Governance Framework (2025) for detailed assessment guidance.)</w:t>
      </w:r>
    </w:p>
    <w:p w14:paraId="66E16C9B" w14:textId="77777777" w:rsidR="00525D5E" w:rsidRPr="00426227" w:rsidRDefault="00364425" w:rsidP="00426227">
      <w:pPr>
        <w:pStyle w:val="normal1"/>
        <w:spacing w:before="280"/>
        <w:ind w:firstLine="360"/>
        <w:jc w:val="both"/>
        <w:rPr>
          <w:b/>
          <w:bCs/>
        </w:rPr>
      </w:pPr>
      <w:r w:rsidRPr="00426227">
        <w:rPr>
          <w:b/>
          <w:bCs/>
        </w:rPr>
        <w:t>Documentation &amp; Provenance</w:t>
      </w:r>
    </w:p>
    <w:p w14:paraId="71105338" w14:textId="77777777" w:rsidR="00525D5E" w:rsidRPr="00426227" w:rsidRDefault="00364425">
      <w:pPr>
        <w:pStyle w:val="normal1"/>
        <w:numPr>
          <w:ilvl w:val="0"/>
          <w:numId w:val="22"/>
        </w:numPr>
        <w:spacing w:before="240" w:after="240"/>
        <w:jc w:val="both"/>
      </w:pPr>
      <w:r w:rsidRPr="00426227">
        <w:t>Are metadata and documentation sufficient to track data lineage, sources, and transformations?</w:t>
      </w:r>
    </w:p>
    <w:p w14:paraId="1A556E2D" w14:textId="77777777" w:rsidR="00525D5E" w:rsidRPr="00426227" w:rsidRDefault="00364425" w:rsidP="00426227">
      <w:pPr>
        <w:pStyle w:val="normal1"/>
        <w:spacing w:before="280"/>
        <w:ind w:firstLine="360"/>
        <w:jc w:val="both"/>
        <w:rPr>
          <w:b/>
          <w:bCs/>
        </w:rPr>
      </w:pPr>
      <w:r w:rsidRPr="00426227">
        <w:rPr>
          <w:b/>
          <w:bCs/>
        </w:rPr>
        <w:t>Interoperability</w:t>
      </w:r>
    </w:p>
    <w:p w14:paraId="5A707E4D" w14:textId="77777777" w:rsidR="00525D5E" w:rsidRPr="00426227" w:rsidRDefault="00364425">
      <w:pPr>
        <w:pStyle w:val="normal1"/>
        <w:numPr>
          <w:ilvl w:val="0"/>
          <w:numId w:val="22"/>
        </w:numPr>
        <w:spacing w:before="240" w:after="240"/>
        <w:jc w:val="both"/>
      </w:pPr>
      <w:r w:rsidRPr="00426227">
        <w:t>Are interoperability standards and data-sharing agreements in place across relevant systems?</w:t>
      </w:r>
    </w:p>
    <w:p w14:paraId="28AA3487" w14:textId="77777777" w:rsidR="00525D5E" w:rsidRPr="00426227" w:rsidRDefault="00364425" w:rsidP="00426227">
      <w:pPr>
        <w:pStyle w:val="normal1"/>
        <w:spacing w:before="280"/>
        <w:ind w:firstLine="360"/>
        <w:jc w:val="both"/>
        <w:rPr>
          <w:b/>
          <w:bCs/>
        </w:rPr>
      </w:pPr>
      <w:r w:rsidRPr="00426227">
        <w:rPr>
          <w:b/>
          <w:bCs/>
        </w:rPr>
        <w:t>Sovereignty &amp; Control</w:t>
      </w:r>
    </w:p>
    <w:p w14:paraId="3FD3178D" w14:textId="77777777" w:rsidR="00525D5E" w:rsidRPr="00426227" w:rsidRDefault="00364425">
      <w:pPr>
        <w:pStyle w:val="normal1"/>
        <w:numPr>
          <w:ilvl w:val="0"/>
          <w:numId w:val="22"/>
        </w:numPr>
        <w:spacing w:before="240" w:after="240"/>
        <w:ind w:right="600"/>
        <w:jc w:val="both"/>
      </w:pPr>
      <w:r w:rsidRPr="00426227">
        <w:t>Is the data hosted within national jurisdiction or under a hosting arrangement with clear, enforceable data localisation provisions?</w:t>
      </w:r>
    </w:p>
    <w:p w14:paraId="203B59A9" w14:textId="77777777" w:rsidR="00525D5E" w:rsidRPr="00426227" w:rsidRDefault="00364425">
      <w:pPr>
        <w:pStyle w:val="normal1"/>
        <w:numPr>
          <w:ilvl w:val="0"/>
          <w:numId w:val="22"/>
        </w:numPr>
        <w:spacing w:before="240" w:after="240"/>
        <w:ind w:right="600"/>
        <w:jc w:val="both"/>
      </w:pPr>
      <w:r w:rsidRPr="00426227">
        <w:t>Does the government retain ownership and control of encryption keys, access credentials, and backup data?</w:t>
      </w:r>
    </w:p>
    <w:p w14:paraId="1FEB6F47" w14:textId="77777777" w:rsidR="00525D5E" w:rsidRPr="00426227" w:rsidRDefault="00364425">
      <w:pPr>
        <w:pStyle w:val="normal1"/>
        <w:numPr>
          <w:ilvl w:val="0"/>
          <w:numId w:val="22"/>
        </w:numPr>
        <w:spacing w:before="240" w:after="240"/>
        <w:ind w:right="600"/>
        <w:jc w:val="both"/>
      </w:pPr>
      <w:r w:rsidRPr="00426227">
        <w:t>Are contractual audit rights in place that allow independent inspection of vendor-controlled systems, data processing, and model behaviour?</w:t>
      </w:r>
    </w:p>
    <w:p w14:paraId="2618CA31" w14:textId="77777777" w:rsidR="00525D5E" w:rsidRPr="00426227" w:rsidRDefault="00364425" w:rsidP="00426227">
      <w:pPr>
        <w:pStyle w:val="normal1"/>
        <w:spacing w:before="280"/>
        <w:ind w:firstLine="360"/>
        <w:jc w:val="both"/>
        <w:rPr>
          <w:b/>
          <w:bCs/>
        </w:rPr>
      </w:pPr>
      <w:r w:rsidRPr="00426227">
        <w:rPr>
          <w:b/>
          <w:bCs/>
        </w:rPr>
        <w:lastRenderedPageBreak/>
        <w:t>Security</w:t>
      </w:r>
    </w:p>
    <w:p w14:paraId="201173A6" w14:textId="77777777" w:rsidR="00525D5E" w:rsidRPr="00426227" w:rsidRDefault="00364425">
      <w:pPr>
        <w:pStyle w:val="normal1"/>
        <w:numPr>
          <w:ilvl w:val="0"/>
          <w:numId w:val="23"/>
        </w:numPr>
        <w:spacing w:before="240" w:after="240"/>
        <w:jc w:val="both"/>
      </w:pPr>
      <w:r w:rsidRPr="00426227">
        <w:t>Are security controls certified (e.g., ISO 27001, SOC 2) and independently tested?</w:t>
      </w:r>
    </w:p>
    <w:p w14:paraId="588E6379" w14:textId="77777777" w:rsidR="00525D5E" w:rsidRPr="00426227" w:rsidRDefault="00364425" w:rsidP="00426227">
      <w:pPr>
        <w:pStyle w:val="normal1"/>
        <w:spacing w:before="280"/>
        <w:ind w:firstLine="360"/>
        <w:jc w:val="both"/>
        <w:rPr>
          <w:b/>
          <w:bCs/>
        </w:rPr>
      </w:pPr>
      <w:r w:rsidRPr="00426227">
        <w:rPr>
          <w:b/>
          <w:bCs/>
        </w:rPr>
        <w:t>Risk Assessment</w:t>
      </w:r>
    </w:p>
    <w:p w14:paraId="698AED53" w14:textId="77777777" w:rsidR="00525D5E" w:rsidRPr="00426227" w:rsidRDefault="00364425">
      <w:pPr>
        <w:pStyle w:val="normal1"/>
        <w:numPr>
          <w:ilvl w:val="0"/>
          <w:numId w:val="23"/>
        </w:numPr>
        <w:spacing w:before="240"/>
        <w:jc w:val="both"/>
      </w:pPr>
      <w:r w:rsidRPr="00426227">
        <w:t>Does the DPIA identify unresolved data-related risks?</w:t>
      </w:r>
    </w:p>
    <w:p w14:paraId="11BF773A" w14:textId="77777777" w:rsidR="00525D5E" w:rsidRPr="00426227" w:rsidRDefault="00364425">
      <w:pPr>
        <w:pStyle w:val="normal1"/>
        <w:numPr>
          <w:ilvl w:val="0"/>
          <w:numId w:val="23"/>
        </w:numPr>
        <w:jc w:val="both"/>
      </w:pPr>
      <w:r w:rsidRPr="00426227">
        <w:t>Does the data meet the six DCI quality dimensions? (Refer to Pillar 2: Quality in the DCI Data Governance Framework (2025) for assessment definitions). Completeness: Is all necessary data present? Accuracy: Does the data correctly reflect reality? Currency: Is the data up to date? Consistency: Is the data uniform across databases? Validity: Does the data follow defined formats/rules? Uniqueness: Are there duplicate records?</w:t>
      </w:r>
    </w:p>
    <w:p w14:paraId="794D9906" w14:textId="77777777" w:rsidR="00525D5E" w:rsidRPr="00426227" w:rsidRDefault="00364425" w:rsidP="00426227">
      <w:pPr>
        <w:pStyle w:val="normal1"/>
        <w:spacing w:before="240" w:after="240"/>
        <w:jc w:val="both"/>
        <w:rPr>
          <w:b/>
          <w:bCs/>
          <w:color w:val="16528A"/>
        </w:rPr>
      </w:pPr>
      <w:r w:rsidRPr="00426227">
        <w:rPr>
          <w:b/>
          <w:bCs/>
          <w:color w:val="16528A"/>
        </w:rPr>
        <w:t>Rating Table</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250"/>
        <w:gridCol w:w="7112"/>
        <w:gridCol w:w="664"/>
      </w:tblGrid>
      <w:tr w:rsidR="00525D5E" w:rsidRPr="00426227" w14:paraId="69021CC8" w14:textId="77777777" w:rsidTr="00426227">
        <w:trPr>
          <w:trHeight w:val="500"/>
        </w:trPr>
        <w:tc>
          <w:tcPr>
            <w:tcW w:w="1250" w:type="dxa"/>
            <w:tcBorders>
              <w:top w:val="single" w:sz="8" w:space="0" w:color="000000"/>
              <w:left w:val="single" w:sz="8" w:space="0" w:color="000000"/>
              <w:bottom w:val="single" w:sz="8" w:space="0" w:color="000000"/>
              <w:right w:val="single" w:sz="8" w:space="0" w:color="000000"/>
            </w:tcBorders>
            <w:shd w:val="clear" w:color="auto" w:fill="16528A"/>
          </w:tcPr>
          <w:p w14:paraId="30F47AC9"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Rating</w:t>
            </w:r>
          </w:p>
        </w:tc>
        <w:tc>
          <w:tcPr>
            <w:tcW w:w="7112" w:type="dxa"/>
            <w:tcBorders>
              <w:top w:val="single" w:sz="8" w:space="0" w:color="000000"/>
              <w:left w:val="single" w:sz="8" w:space="0" w:color="000000"/>
              <w:bottom w:val="single" w:sz="8" w:space="0" w:color="000000"/>
              <w:right w:val="single" w:sz="8" w:space="0" w:color="000000"/>
            </w:tcBorders>
            <w:shd w:val="clear" w:color="auto" w:fill="16528A"/>
          </w:tcPr>
          <w:p w14:paraId="2E173162"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Criteria</w:t>
            </w:r>
          </w:p>
        </w:tc>
        <w:tc>
          <w:tcPr>
            <w:tcW w:w="664" w:type="dxa"/>
            <w:tcBorders>
              <w:top w:val="single" w:sz="8" w:space="0" w:color="000000"/>
              <w:left w:val="single" w:sz="8" w:space="0" w:color="000000"/>
              <w:bottom w:val="single" w:sz="8" w:space="0" w:color="000000"/>
              <w:right w:val="single" w:sz="8" w:space="0" w:color="000000"/>
            </w:tcBorders>
            <w:shd w:val="clear" w:color="auto" w:fill="16528A"/>
          </w:tcPr>
          <w:p w14:paraId="4ACE5790"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Tick</w:t>
            </w:r>
          </w:p>
        </w:tc>
      </w:tr>
      <w:tr w:rsidR="00525D5E" w:rsidRPr="00426227" w14:paraId="55A8E337" w14:textId="77777777" w:rsidTr="00426227">
        <w:trPr>
          <w:trHeight w:val="1055"/>
        </w:trPr>
        <w:tc>
          <w:tcPr>
            <w:tcW w:w="1250" w:type="dxa"/>
            <w:tcBorders>
              <w:top w:val="single" w:sz="8" w:space="0" w:color="000000"/>
              <w:left w:val="single" w:sz="8" w:space="0" w:color="000000"/>
              <w:bottom w:val="single" w:sz="8" w:space="0" w:color="000000"/>
              <w:right w:val="single" w:sz="8" w:space="0" w:color="000000"/>
            </w:tcBorders>
          </w:tcPr>
          <w:p w14:paraId="11170CF6" w14:textId="77777777" w:rsidR="00525D5E" w:rsidRPr="00426227" w:rsidRDefault="00364425" w:rsidP="00426227">
            <w:pPr>
              <w:pStyle w:val="normal1"/>
              <w:jc w:val="both"/>
              <w:rPr>
                <w:sz w:val="22"/>
                <w:szCs w:val="22"/>
              </w:rPr>
            </w:pPr>
            <w:r w:rsidRPr="00426227">
              <w:rPr>
                <w:b/>
                <w:bCs/>
                <w:sz w:val="22"/>
                <w:szCs w:val="22"/>
              </w:rPr>
              <w:t>Strong</w:t>
            </w:r>
          </w:p>
        </w:tc>
        <w:tc>
          <w:tcPr>
            <w:tcW w:w="7112" w:type="dxa"/>
            <w:tcBorders>
              <w:top w:val="single" w:sz="8" w:space="0" w:color="000000"/>
              <w:left w:val="single" w:sz="8" w:space="0" w:color="000000"/>
              <w:bottom w:val="single" w:sz="8" w:space="0" w:color="000000"/>
              <w:right w:val="single" w:sz="8" w:space="0" w:color="000000"/>
            </w:tcBorders>
          </w:tcPr>
          <w:p w14:paraId="3C58E6D9" w14:textId="77777777" w:rsidR="00525D5E" w:rsidRPr="00426227" w:rsidRDefault="00364425" w:rsidP="00426227">
            <w:pPr>
              <w:pStyle w:val="normal1"/>
              <w:jc w:val="both"/>
              <w:rPr>
                <w:sz w:val="22"/>
                <w:szCs w:val="22"/>
              </w:rPr>
            </w:pPr>
            <w:r w:rsidRPr="00426227">
              <w:rPr>
                <w:sz w:val="22"/>
                <w:szCs w:val="22"/>
              </w:rPr>
              <w:t>High-quality, validated data meeting established quality standards with documented provenance; interoperable systems with standardised metadata and clear data-sharing agreements; local or sovereign control over hosting and encryption with enforceable audit rights over vendor system; robust, certified security controls; DPIA completed with no unresolved data risks.</w:t>
            </w:r>
          </w:p>
        </w:tc>
        <w:tc>
          <w:tcPr>
            <w:tcW w:w="664" w:type="dxa"/>
            <w:tcBorders>
              <w:top w:val="single" w:sz="8" w:space="0" w:color="000000"/>
              <w:left w:val="single" w:sz="8" w:space="0" w:color="000000"/>
              <w:bottom w:val="single" w:sz="8" w:space="0" w:color="000000"/>
              <w:right w:val="single" w:sz="8" w:space="0" w:color="000000"/>
            </w:tcBorders>
          </w:tcPr>
          <w:p w14:paraId="399CF67D"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06AD9CFD" w14:textId="77777777" w:rsidTr="00426227">
        <w:trPr>
          <w:trHeight w:val="785"/>
        </w:trPr>
        <w:tc>
          <w:tcPr>
            <w:tcW w:w="1250" w:type="dxa"/>
            <w:tcBorders>
              <w:top w:val="single" w:sz="8" w:space="0" w:color="000000"/>
              <w:left w:val="single" w:sz="8" w:space="0" w:color="000000"/>
              <w:bottom w:val="single" w:sz="8" w:space="0" w:color="000000"/>
              <w:right w:val="single" w:sz="8" w:space="0" w:color="000000"/>
            </w:tcBorders>
          </w:tcPr>
          <w:p w14:paraId="4B218B99" w14:textId="77777777" w:rsidR="00525D5E" w:rsidRPr="00426227" w:rsidRDefault="00364425" w:rsidP="00426227">
            <w:pPr>
              <w:pStyle w:val="normal1"/>
              <w:jc w:val="both"/>
              <w:rPr>
                <w:sz w:val="22"/>
                <w:szCs w:val="22"/>
              </w:rPr>
            </w:pPr>
            <w:r w:rsidRPr="00426227">
              <w:rPr>
                <w:b/>
                <w:bCs/>
                <w:sz w:val="22"/>
                <w:szCs w:val="22"/>
              </w:rPr>
              <w:t>Moderate</w:t>
            </w:r>
          </w:p>
        </w:tc>
        <w:tc>
          <w:tcPr>
            <w:tcW w:w="7112" w:type="dxa"/>
            <w:tcBorders>
              <w:top w:val="single" w:sz="8" w:space="0" w:color="000000"/>
              <w:left w:val="single" w:sz="8" w:space="0" w:color="000000"/>
              <w:bottom w:val="single" w:sz="8" w:space="0" w:color="000000"/>
              <w:right w:val="single" w:sz="8" w:space="0" w:color="000000"/>
            </w:tcBorders>
          </w:tcPr>
          <w:p w14:paraId="60F54585" w14:textId="77777777" w:rsidR="00525D5E" w:rsidRPr="00426227" w:rsidRDefault="00364425" w:rsidP="00426227">
            <w:pPr>
              <w:pStyle w:val="normal1"/>
              <w:jc w:val="both"/>
              <w:rPr>
                <w:sz w:val="22"/>
                <w:szCs w:val="22"/>
              </w:rPr>
            </w:pPr>
            <w:r w:rsidRPr="00426227">
              <w:rPr>
                <w:sz w:val="22"/>
                <w:szCs w:val="22"/>
              </w:rPr>
              <w:t xml:space="preserve">Data generally reliable but unevenly documented; partial interoperability; mixed control over hosting; security adequate but not externally certified; DPIA completed but some data risks remain partially </w:t>
            </w:r>
            <w:proofErr w:type="gramStart"/>
            <w:r w:rsidRPr="00426227">
              <w:rPr>
                <w:sz w:val="22"/>
                <w:szCs w:val="22"/>
              </w:rPr>
              <w:t>addressed..</w:t>
            </w:r>
            <w:proofErr w:type="gramEnd"/>
          </w:p>
        </w:tc>
        <w:tc>
          <w:tcPr>
            <w:tcW w:w="664" w:type="dxa"/>
            <w:tcBorders>
              <w:top w:val="single" w:sz="8" w:space="0" w:color="000000"/>
              <w:left w:val="single" w:sz="8" w:space="0" w:color="000000"/>
              <w:bottom w:val="single" w:sz="8" w:space="0" w:color="000000"/>
              <w:right w:val="single" w:sz="8" w:space="0" w:color="000000"/>
            </w:tcBorders>
          </w:tcPr>
          <w:p w14:paraId="3C78F075"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7C0E2D2F" w14:textId="77777777" w:rsidTr="00426227">
        <w:trPr>
          <w:trHeight w:val="785"/>
        </w:trPr>
        <w:tc>
          <w:tcPr>
            <w:tcW w:w="1250" w:type="dxa"/>
            <w:tcBorders>
              <w:top w:val="single" w:sz="8" w:space="0" w:color="000000"/>
              <w:left w:val="single" w:sz="8" w:space="0" w:color="000000"/>
              <w:bottom w:val="single" w:sz="8" w:space="0" w:color="000000"/>
              <w:right w:val="single" w:sz="8" w:space="0" w:color="000000"/>
            </w:tcBorders>
          </w:tcPr>
          <w:p w14:paraId="4D6C3947" w14:textId="77777777" w:rsidR="00525D5E" w:rsidRPr="00426227" w:rsidRDefault="00364425" w:rsidP="00426227">
            <w:pPr>
              <w:pStyle w:val="normal1"/>
              <w:jc w:val="both"/>
              <w:rPr>
                <w:sz w:val="22"/>
                <w:szCs w:val="22"/>
              </w:rPr>
            </w:pPr>
            <w:r w:rsidRPr="00426227">
              <w:rPr>
                <w:b/>
                <w:bCs/>
                <w:sz w:val="22"/>
                <w:szCs w:val="22"/>
              </w:rPr>
              <w:t>Weak</w:t>
            </w:r>
          </w:p>
        </w:tc>
        <w:tc>
          <w:tcPr>
            <w:tcW w:w="7112" w:type="dxa"/>
            <w:tcBorders>
              <w:top w:val="single" w:sz="8" w:space="0" w:color="000000"/>
              <w:left w:val="single" w:sz="8" w:space="0" w:color="000000"/>
              <w:bottom w:val="single" w:sz="8" w:space="0" w:color="000000"/>
              <w:right w:val="single" w:sz="8" w:space="0" w:color="000000"/>
            </w:tcBorders>
          </w:tcPr>
          <w:p w14:paraId="4BDE2871" w14:textId="77777777" w:rsidR="00525D5E" w:rsidRPr="00426227" w:rsidRDefault="00364425" w:rsidP="00426227">
            <w:pPr>
              <w:pStyle w:val="normal1"/>
              <w:jc w:val="both"/>
              <w:rPr>
                <w:sz w:val="22"/>
                <w:szCs w:val="22"/>
              </w:rPr>
            </w:pPr>
            <w:r w:rsidRPr="00426227">
              <w:rPr>
                <w:sz w:val="22"/>
                <w:szCs w:val="22"/>
              </w:rPr>
              <w:t>Low-quality, outdated, or inconsistent data; fragmented systems with limited interoperability; vendor control over core datasets; no contractual audit access; encryption keys held by vendor; unclear hosting jurisdiction</w:t>
            </w:r>
          </w:p>
          <w:p w14:paraId="24C2541D" w14:textId="77777777" w:rsidR="00525D5E" w:rsidRPr="00426227" w:rsidRDefault="00364425" w:rsidP="00426227">
            <w:pPr>
              <w:pStyle w:val="normal1"/>
              <w:jc w:val="both"/>
              <w:rPr>
                <w:sz w:val="22"/>
                <w:szCs w:val="22"/>
              </w:rPr>
            </w:pPr>
            <w:r w:rsidRPr="00426227">
              <w:rPr>
                <w:sz w:val="22"/>
                <w:szCs w:val="22"/>
              </w:rPr>
              <w:t>, weak or untested security controls; no DPIA conducted or significant unresolved data risks.</w:t>
            </w:r>
          </w:p>
        </w:tc>
        <w:tc>
          <w:tcPr>
            <w:tcW w:w="664" w:type="dxa"/>
            <w:tcBorders>
              <w:top w:val="single" w:sz="8" w:space="0" w:color="000000"/>
              <w:left w:val="single" w:sz="8" w:space="0" w:color="000000"/>
              <w:bottom w:val="single" w:sz="8" w:space="0" w:color="000000"/>
              <w:right w:val="single" w:sz="8" w:space="0" w:color="000000"/>
            </w:tcBorders>
          </w:tcPr>
          <w:p w14:paraId="4E21A6F0"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bl>
    <w:p w14:paraId="46E868C6" w14:textId="2A8254BB" w:rsidR="00525D5E" w:rsidRPr="00426227" w:rsidRDefault="00364425" w:rsidP="00426227">
      <w:pPr>
        <w:pStyle w:val="normal1"/>
        <w:spacing w:before="240" w:after="240"/>
        <w:jc w:val="both"/>
        <w:rPr>
          <w:b/>
          <w:bCs/>
          <w:color w:val="16528A"/>
        </w:rPr>
      </w:pPr>
      <w:r w:rsidRPr="00426227">
        <w:rPr>
          <w:b/>
          <w:bCs/>
          <w:color w:val="16528A"/>
        </w:rPr>
        <w:t>Evidence Log</w:t>
      </w:r>
    </w:p>
    <w:tbl>
      <w:tblPr>
        <w:tblW w:w="8970" w:type="dxa"/>
        <w:tblLayout w:type="fixed"/>
        <w:tblCellMar>
          <w:top w:w="100" w:type="dxa"/>
          <w:left w:w="100" w:type="dxa"/>
          <w:bottom w:w="100" w:type="dxa"/>
          <w:right w:w="100" w:type="dxa"/>
        </w:tblCellMar>
        <w:tblLook w:val="0600" w:firstRow="0" w:lastRow="0" w:firstColumn="0" w:lastColumn="0" w:noHBand="1" w:noVBand="1"/>
      </w:tblPr>
      <w:tblGrid>
        <w:gridCol w:w="6315"/>
        <w:gridCol w:w="2655"/>
      </w:tblGrid>
      <w:tr w:rsidR="00525D5E" w:rsidRPr="00426227" w14:paraId="75BCDF0A" w14:textId="77777777">
        <w:trPr>
          <w:trHeight w:val="951"/>
        </w:trPr>
        <w:tc>
          <w:tcPr>
            <w:tcW w:w="6314" w:type="dxa"/>
            <w:tcBorders>
              <w:top w:val="single" w:sz="8" w:space="0" w:color="000000"/>
              <w:left w:val="single" w:sz="8" w:space="0" w:color="000000"/>
              <w:bottom w:val="single" w:sz="8" w:space="0" w:color="000000"/>
              <w:right w:val="single" w:sz="8" w:space="0" w:color="000000"/>
            </w:tcBorders>
          </w:tcPr>
          <w:p w14:paraId="5D0841C7" w14:textId="77777777" w:rsidR="00525D5E" w:rsidRPr="00426227" w:rsidRDefault="00364425" w:rsidP="00426227">
            <w:pPr>
              <w:pStyle w:val="normal1"/>
              <w:jc w:val="both"/>
              <w:rPr>
                <w:sz w:val="22"/>
                <w:szCs w:val="22"/>
              </w:rPr>
            </w:pPr>
            <w:r w:rsidRPr="00426227">
              <w:rPr>
                <w:sz w:val="22"/>
                <w:szCs w:val="22"/>
              </w:rPr>
              <w:t>Evidence Reviewed</w:t>
            </w:r>
          </w:p>
        </w:tc>
        <w:tc>
          <w:tcPr>
            <w:tcW w:w="2655" w:type="dxa"/>
            <w:tcBorders>
              <w:top w:val="single" w:sz="8" w:space="0" w:color="000000"/>
              <w:left w:val="single" w:sz="8" w:space="0" w:color="000000"/>
              <w:bottom w:val="single" w:sz="8" w:space="0" w:color="000000"/>
              <w:right w:val="single" w:sz="8" w:space="0" w:color="000000"/>
            </w:tcBorders>
          </w:tcPr>
          <w:p w14:paraId="20D064EF" w14:textId="77777777" w:rsidR="00525D5E" w:rsidRPr="00426227" w:rsidRDefault="00525D5E" w:rsidP="00426227">
            <w:pPr>
              <w:pStyle w:val="normal1"/>
              <w:jc w:val="both"/>
              <w:rPr>
                <w:sz w:val="22"/>
                <w:szCs w:val="22"/>
              </w:rPr>
            </w:pPr>
          </w:p>
        </w:tc>
      </w:tr>
      <w:tr w:rsidR="00525D5E" w:rsidRPr="00426227" w14:paraId="3824CF5B" w14:textId="77777777" w:rsidTr="00CE1A65">
        <w:trPr>
          <w:trHeight w:val="780"/>
        </w:trPr>
        <w:tc>
          <w:tcPr>
            <w:tcW w:w="6314" w:type="dxa"/>
            <w:tcBorders>
              <w:top w:val="single" w:sz="8" w:space="0" w:color="000000"/>
              <w:left w:val="single" w:sz="8" w:space="0" w:color="000000"/>
              <w:bottom w:val="single" w:sz="8" w:space="0" w:color="000000"/>
              <w:right w:val="single" w:sz="8" w:space="0" w:color="000000"/>
            </w:tcBorders>
          </w:tcPr>
          <w:p w14:paraId="69C58801" w14:textId="77777777" w:rsidR="00525D5E" w:rsidRPr="00426227" w:rsidRDefault="00364425" w:rsidP="00426227">
            <w:pPr>
              <w:pStyle w:val="normal1"/>
              <w:jc w:val="both"/>
              <w:rPr>
                <w:sz w:val="22"/>
                <w:szCs w:val="22"/>
              </w:rPr>
            </w:pPr>
            <w:r w:rsidRPr="00426227">
              <w:rPr>
                <w:sz w:val="22"/>
                <w:szCs w:val="22"/>
              </w:rPr>
              <w:lastRenderedPageBreak/>
              <w:t>Evidence Gaps</w:t>
            </w:r>
          </w:p>
        </w:tc>
        <w:tc>
          <w:tcPr>
            <w:tcW w:w="2655" w:type="dxa"/>
            <w:tcBorders>
              <w:top w:val="single" w:sz="8" w:space="0" w:color="000000"/>
              <w:left w:val="single" w:sz="8" w:space="0" w:color="000000"/>
              <w:bottom w:val="single" w:sz="8" w:space="0" w:color="000000"/>
              <w:right w:val="single" w:sz="8" w:space="0" w:color="000000"/>
            </w:tcBorders>
          </w:tcPr>
          <w:p w14:paraId="59FF747D" w14:textId="77777777" w:rsidR="00525D5E" w:rsidRPr="00426227" w:rsidRDefault="00525D5E" w:rsidP="00426227">
            <w:pPr>
              <w:pStyle w:val="normal1"/>
              <w:jc w:val="both"/>
              <w:rPr>
                <w:sz w:val="22"/>
                <w:szCs w:val="22"/>
              </w:rPr>
            </w:pPr>
          </w:p>
        </w:tc>
      </w:tr>
      <w:tr w:rsidR="00525D5E" w:rsidRPr="00426227" w14:paraId="1C4F45AB" w14:textId="77777777" w:rsidTr="00CE1A65">
        <w:trPr>
          <w:trHeight w:val="861"/>
        </w:trPr>
        <w:tc>
          <w:tcPr>
            <w:tcW w:w="6314" w:type="dxa"/>
            <w:tcBorders>
              <w:top w:val="single" w:sz="8" w:space="0" w:color="000000"/>
              <w:left w:val="single" w:sz="8" w:space="0" w:color="000000"/>
              <w:bottom w:val="single" w:sz="8" w:space="0" w:color="000000"/>
              <w:right w:val="single" w:sz="8" w:space="0" w:color="000000"/>
            </w:tcBorders>
          </w:tcPr>
          <w:p w14:paraId="773397C5" w14:textId="77777777" w:rsidR="00525D5E" w:rsidRPr="00426227" w:rsidRDefault="00364425" w:rsidP="00426227">
            <w:pPr>
              <w:pStyle w:val="normal1"/>
              <w:jc w:val="both"/>
              <w:rPr>
                <w:sz w:val="22"/>
                <w:szCs w:val="22"/>
              </w:rPr>
            </w:pPr>
            <w:r w:rsidRPr="00426227">
              <w:rPr>
                <w:sz w:val="22"/>
                <w:szCs w:val="22"/>
              </w:rPr>
              <w:t>Assumptions / Notes</w:t>
            </w:r>
          </w:p>
        </w:tc>
        <w:tc>
          <w:tcPr>
            <w:tcW w:w="2655" w:type="dxa"/>
            <w:tcBorders>
              <w:top w:val="single" w:sz="8" w:space="0" w:color="000000"/>
              <w:left w:val="single" w:sz="8" w:space="0" w:color="000000"/>
              <w:bottom w:val="single" w:sz="8" w:space="0" w:color="000000"/>
              <w:right w:val="single" w:sz="8" w:space="0" w:color="000000"/>
            </w:tcBorders>
          </w:tcPr>
          <w:p w14:paraId="115245DF" w14:textId="77777777" w:rsidR="00525D5E" w:rsidRPr="00426227" w:rsidRDefault="00525D5E" w:rsidP="00426227">
            <w:pPr>
              <w:pStyle w:val="normal1"/>
              <w:jc w:val="both"/>
              <w:rPr>
                <w:sz w:val="22"/>
                <w:szCs w:val="22"/>
              </w:rPr>
            </w:pPr>
          </w:p>
        </w:tc>
      </w:tr>
    </w:tbl>
    <w:p w14:paraId="283079CE" w14:textId="77777777" w:rsidR="00525D5E" w:rsidRPr="00426227" w:rsidRDefault="00364425" w:rsidP="00426227">
      <w:pPr>
        <w:pStyle w:val="berschrift1"/>
        <w:keepNext w:val="0"/>
        <w:keepLines w:val="0"/>
        <w:spacing w:before="280"/>
        <w:ind w:left="0" w:firstLine="0"/>
        <w:jc w:val="both"/>
        <w:rPr>
          <w:b/>
          <w:bCs/>
          <w:sz w:val="28"/>
          <w:szCs w:val="28"/>
        </w:rPr>
      </w:pPr>
      <w:bookmarkStart w:id="11" w:name="_heading=h.udik7wtybdcj"/>
      <w:bookmarkEnd w:id="11"/>
      <w:r w:rsidRPr="00426227">
        <w:rPr>
          <w:b/>
          <w:bCs/>
          <w:sz w:val="28"/>
          <w:szCs w:val="28"/>
        </w:rPr>
        <w:t>Dimension 4 - Public Trust &amp; Transparency</w:t>
      </w:r>
    </w:p>
    <w:p w14:paraId="66BD8EA7" w14:textId="77777777" w:rsidR="00525D5E" w:rsidRPr="00426227" w:rsidRDefault="00364425" w:rsidP="00426227">
      <w:pPr>
        <w:pStyle w:val="normal1"/>
        <w:spacing w:before="240" w:after="240"/>
        <w:jc w:val="both"/>
      </w:pPr>
      <w:r w:rsidRPr="00426227">
        <w:t>This factor considers how openly the institution communicates about AI use, protects user rights, and ensures meaningful engagement with affected groups and civil society.</w:t>
      </w:r>
    </w:p>
    <w:p w14:paraId="11168D10" w14:textId="77777777" w:rsidR="00525D5E" w:rsidRPr="00426227" w:rsidRDefault="00364425" w:rsidP="00426227">
      <w:pPr>
        <w:pStyle w:val="normal1"/>
        <w:spacing w:before="240" w:after="240"/>
        <w:jc w:val="both"/>
        <w:rPr>
          <w:b/>
          <w:bCs/>
          <w:color w:val="16528A"/>
        </w:rPr>
      </w:pPr>
      <w:r w:rsidRPr="00426227">
        <w:rPr>
          <w:b/>
          <w:bCs/>
          <w:color w:val="16528A"/>
        </w:rPr>
        <w:t>Evidence to Review</w:t>
      </w:r>
    </w:p>
    <w:p w14:paraId="292E63F9" w14:textId="77777777" w:rsidR="00525D5E" w:rsidRPr="00426227" w:rsidRDefault="00364425">
      <w:pPr>
        <w:pStyle w:val="normal1"/>
        <w:numPr>
          <w:ilvl w:val="0"/>
          <w:numId w:val="24"/>
        </w:numPr>
        <w:spacing w:before="240"/>
        <w:jc w:val="both"/>
      </w:pPr>
      <w:r w:rsidRPr="00426227">
        <w:t>Published DPIAs or AIAs; User-rights notices</w:t>
      </w:r>
    </w:p>
    <w:p w14:paraId="73BE1408" w14:textId="77777777" w:rsidR="00525D5E" w:rsidRPr="00426227" w:rsidRDefault="00364425">
      <w:pPr>
        <w:pStyle w:val="normal1"/>
        <w:numPr>
          <w:ilvl w:val="0"/>
          <w:numId w:val="24"/>
        </w:numPr>
        <w:jc w:val="both"/>
      </w:pPr>
      <w:r w:rsidRPr="00426227">
        <w:t>Public communication materials</w:t>
      </w:r>
    </w:p>
    <w:p w14:paraId="5E13692C" w14:textId="77777777" w:rsidR="00525D5E" w:rsidRPr="00426227" w:rsidRDefault="00364425">
      <w:pPr>
        <w:pStyle w:val="normal1"/>
        <w:numPr>
          <w:ilvl w:val="0"/>
          <w:numId w:val="24"/>
        </w:numPr>
        <w:jc w:val="both"/>
      </w:pPr>
      <w:r w:rsidRPr="00426227">
        <w:t>Grievance and appeal statistics</w:t>
      </w:r>
    </w:p>
    <w:p w14:paraId="29B696FA" w14:textId="77777777" w:rsidR="00525D5E" w:rsidRPr="00426227" w:rsidRDefault="00364425">
      <w:pPr>
        <w:pStyle w:val="normal1"/>
        <w:numPr>
          <w:ilvl w:val="0"/>
          <w:numId w:val="24"/>
        </w:numPr>
        <w:jc w:val="both"/>
      </w:pPr>
      <w:r w:rsidRPr="00426227">
        <w:t>Stakeholder consultation reports</w:t>
      </w:r>
    </w:p>
    <w:p w14:paraId="5CCAAE10" w14:textId="77777777" w:rsidR="00525D5E" w:rsidRPr="00426227" w:rsidRDefault="00364425">
      <w:pPr>
        <w:pStyle w:val="normal1"/>
        <w:numPr>
          <w:ilvl w:val="0"/>
          <w:numId w:val="24"/>
        </w:numPr>
        <w:spacing w:after="240"/>
        <w:jc w:val="both"/>
      </w:pPr>
      <w:r w:rsidRPr="00426227">
        <w:t>Civil-society feedback or monitoring reports</w:t>
      </w:r>
    </w:p>
    <w:p w14:paraId="66849352" w14:textId="77777777" w:rsidR="00525D5E" w:rsidRPr="00426227" w:rsidRDefault="00364425" w:rsidP="00426227">
      <w:pPr>
        <w:pStyle w:val="normal1"/>
        <w:spacing w:before="240" w:after="240"/>
        <w:jc w:val="both"/>
        <w:rPr>
          <w:b/>
          <w:bCs/>
          <w:color w:val="16528A"/>
        </w:rPr>
      </w:pPr>
      <w:r w:rsidRPr="00426227">
        <w:rPr>
          <w:b/>
          <w:bCs/>
          <w:color w:val="16528A"/>
        </w:rPr>
        <w:t>Diagnostic Questions</w:t>
      </w:r>
    </w:p>
    <w:p w14:paraId="0714A621" w14:textId="77777777" w:rsidR="00525D5E" w:rsidRPr="00426227" w:rsidRDefault="00364425" w:rsidP="00426227">
      <w:pPr>
        <w:pStyle w:val="normal1"/>
        <w:spacing w:before="280"/>
        <w:jc w:val="both"/>
        <w:rPr>
          <w:b/>
          <w:bCs/>
        </w:rPr>
      </w:pPr>
      <w:r w:rsidRPr="00426227">
        <w:rPr>
          <w:b/>
          <w:bCs/>
        </w:rPr>
        <w:t>Transparency &amp; Disclosure</w:t>
      </w:r>
    </w:p>
    <w:p w14:paraId="3E3604B3" w14:textId="77777777" w:rsidR="00525D5E" w:rsidRPr="00426227" w:rsidRDefault="00364425">
      <w:pPr>
        <w:pStyle w:val="normal1"/>
        <w:numPr>
          <w:ilvl w:val="0"/>
          <w:numId w:val="25"/>
        </w:numPr>
        <w:spacing w:before="240"/>
        <w:jc w:val="both"/>
      </w:pPr>
      <w:r w:rsidRPr="00426227">
        <w:t>Are DPIAs or AIAs published and accessible to the public?</w:t>
      </w:r>
    </w:p>
    <w:p w14:paraId="395F1028" w14:textId="77777777" w:rsidR="00525D5E" w:rsidRPr="00426227" w:rsidRDefault="00364425">
      <w:pPr>
        <w:pStyle w:val="normal1"/>
        <w:numPr>
          <w:ilvl w:val="0"/>
          <w:numId w:val="25"/>
        </w:numPr>
        <w:jc w:val="both"/>
      </w:pPr>
      <w:r w:rsidRPr="00426227">
        <w:t>Are changes in AI use communicated transparently and proactively?</w:t>
      </w:r>
    </w:p>
    <w:p w14:paraId="0EFBB32A" w14:textId="77777777" w:rsidR="00525D5E" w:rsidRPr="00426227" w:rsidRDefault="00364425">
      <w:pPr>
        <w:pStyle w:val="normal1"/>
        <w:numPr>
          <w:ilvl w:val="0"/>
          <w:numId w:val="25"/>
        </w:numPr>
        <w:spacing w:after="240"/>
        <w:jc w:val="both"/>
      </w:pPr>
      <w:r w:rsidRPr="00426227">
        <w:t>Are beneficiaries clearly informed when AI plays a role in decisions affecting them?</w:t>
      </w:r>
    </w:p>
    <w:p w14:paraId="6915038F" w14:textId="77777777" w:rsidR="00525D5E" w:rsidRPr="00426227" w:rsidRDefault="00364425" w:rsidP="00426227">
      <w:pPr>
        <w:pStyle w:val="normal1"/>
        <w:spacing w:before="280"/>
        <w:jc w:val="both"/>
        <w:rPr>
          <w:b/>
          <w:bCs/>
        </w:rPr>
      </w:pPr>
      <w:r w:rsidRPr="00426227">
        <w:rPr>
          <w:b/>
          <w:bCs/>
        </w:rPr>
        <w:t>User Rights &amp; Agency</w:t>
      </w:r>
    </w:p>
    <w:p w14:paraId="663672B8" w14:textId="77777777" w:rsidR="00525D5E" w:rsidRPr="00426227" w:rsidRDefault="00364425">
      <w:pPr>
        <w:pStyle w:val="normal1"/>
        <w:numPr>
          <w:ilvl w:val="0"/>
          <w:numId w:val="26"/>
        </w:numPr>
        <w:spacing w:before="240"/>
        <w:jc w:val="both"/>
      </w:pPr>
      <w:r w:rsidRPr="00426227">
        <w:t>Are beneficiaries informed of their rights in relation to AI-assisted decisions?</w:t>
      </w:r>
    </w:p>
    <w:p w14:paraId="51DBDAA7" w14:textId="77777777" w:rsidR="00525D5E" w:rsidRPr="00426227" w:rsidRDefault="00364425">
      <w:pPr>
        <w:pStyle w:val="normal1"/>
        <w:numPr>
          <w:ilvl w:val="0"/>
          <w:numId w:val="26"/>
        </w:numPr>
        <w:jc w:val="both"/>
      </w:pPr>
      <w:r w:rsidRPr="00426227">
        <w:t>Can users opt out of AI-assisted processes and request a fully human-led pathway?</w:t>
      </w:r>
    </w:p>
    <w:p w14:paraId="7A602263" w14:textId="0050422D" w:rsidR="00525D5E" w:rsidRPr="00426227" w:rsidRDefault="00364425">
      <w:pPr>
        <w:pStyle w:val="normal1"/>
        <w:numPr>
          <w:ilvl w:val="0"/>
          <w:numId w:val="26"/>
        </w:numPr>
        <w:jc w:val="both"/>
      </w:pPr>
      <w:r w:rsidRPr="00426227">
        <w:t>Can users challenge</w:t>
      </w:r>
      <w:r w:rsidR="00CE1A65">
        <w:t>/</w:t>
      </w:r>
      <w:r w:rsidRPr="00426227">
        <w:t>request correction of AI system outputs that affect them?</w:t>
      </w:r>
    </w:p>
    <w:p w14:paraId="55143B7B" w14:textId="77777777" w:rsidR="00525D5E" w:rsidRPr="00426227" w:rsidRDefault="00364425">
      <w:pPr>
        <w:pStyle w:val="normal1"/>
        <w:numPr>
          <w:ilvl w:val="0"/>
          <w:numId w:val="26"/>
        </w:numPr>
        <w:spacing w:after="240"/>
        <w:jc w:val="both"/>
      </w:pPr>
      <w:r w:rsidRPr="00426227">
        <w:t>Are plain-language explanations provided when AI contributes to adverse or high-impact decisions?</w:t>
      </w:r>
    </w:p>
    <w:p w14:paraId="043ABFC5" w14:textId="77777777" w:rsidR="00525D5E" w:rsidRPr="00426227" w:rsidRDefault="00364425" w:rsidP="00426227">
      <w:pPr>
        <w:pStyle w:val="normal1"/>
        <w:spacing w:before="280"/>
        <w:jc w:val="both"/>
        <w:rPr>
          <w:b/>
          <w:bCs/>
        </w:rPr>
      </w:pPr>
      <w:r w:rsidRPr="00426227">
        <w:rPr>
          <w:b/>
          <w:bCs/>
        </w:rPr>
        <w:t>Grievance &amp; Redress</w:t>
      </w:r>
    </w:p>
    <w:p w14:paraId="4424AC54" w14:textId="77777777" w:rsidR="00426227" w:rsidRPr="00426227" w:rsidRDefault="00364425">
      <w:pPr>
        <w:pStyle w:val="normal1"/>
        <w:numPr>
          <w:ilvl w:val="0"/>
          <w:numId w:val="27"/>
        </w:numPr>
        <w:spacing w:before="240"/>
        <w:jc w:val="both"/>
      </w:pPr>
      <w:r w:rsidRPr="00426227">
        <w:t>Do grievance channels show active use and documented follow-up?</w:t>
      </w:r>
    </w:p>
    <w:p w14:paraId="7BE7CE26" w14:textId="77777777" w:rsidR="00F83B0E" w:rsidRDefault="00364425" w:rsidP="00F83B0E">
      <w:pPr>
        <w:pStyle w:val="normal1"/>
        <w:numPr>
          <w:ilvl w:val="0"/>
          <w:numId w:val="27"/>
        </w:numPr>
        <w:spacing w:before="240"/>
        <w:jc w:val="both"/>
      </w:pPr>
      <w:r w:rsidRPr="00426227">
        <w:lastRenderedPageBreak/>
        <w:t>Are grievance mechanisms accessible across multiple channels (including non-digital options)?</w:t>
      </w:r>
      <w:r w:rsidR="00F83B0E">
        <w:t xml:space="preserve"> </w:t>
      </w:r>
    </w:p>
    <w:p w14:paraId="40EFF786" w14:textId="5C9C86AF" w:rsidR="00525D5E" w:rsidRPr="00426227" w:rsidRDefault="00364425" w:rsidP="00F83B0E">
      <w:pPr>
        <w:pStyle w:val="normal1"/>
        <w:numPr>
          <w:ilvl w:val="0"/>
          <w:numId w:val="27"/>
        </w:numPr>
        <w:spacing w:before="240"/>
        <w:jc w:val="both"/>
      </w:pPr>
      <w:r w:rsidRPr="00426227">
        <w:t>Are response times tracked and reported?</w:t>
      </w:r>
    </w:p>
    <w:p w14:paraId="50F797AF" w14:textId="77777777" w:rsidR="00525D5E" w:rsidRPr="00426227" w:rsidRDefault="00364425" w:rsidP="00426227">
      <w:pPr>
        <w:pStyle w:val="normal1"/>
        <w:spacing w:before="280"/>
        <w:jc w:val="both"/>
        <w:rPr>
          <w:b/>
          <w:bCs/>
          <w:color w:val="16528A"/>
        </w:rPr>
      </w:pPr>
      <w:r w:rsidRPr="00426227">
        <w:rPr>
          <w:b/>
          <w:bCs/>
          <w:color w:val="16528A"/>
        </w:rPr>
        <w:t>Stakeholder Engagement</w:t>
      </w:r>
    </w:p>
    <w:p w14:paraId="458303C5" w14:textId="77777777" w:rsidR="00525D5E" w:rsidRPr="00426227" w:rsidRDefault="00364425">
      <w:pPr>
        <w:pStyle w:val="normal1"/>
        <w:numPr>
          <w:ilvl w:val="0"/>
          <w:numId w:val="28"/>
        </w:numPr>
        <w:spacing w:before="240"/>
        <w:jc w:val="both"/>
        <w:rPr>
          <w:rFonts w:eastAsia="Arial" w:cs="Arial"/>
        </w:rPr>
      </w:pPr>
      <w:r w:rsidRPr="00426227">
        <w:t>Is there structured, ongoing engagement with civil society on AI governance?</w:t>
      </w:r>
    </w:p>
    <w:p w14:paraId="4E346552" w14:textId="77777777" w:rsidR="00525D5E" w:rsidRPr="00426227" w:rsidRDefault="00364425">
      <w:pPr>
        <w:pStyle w:val="normal1"/>
        <w:numPr>
          <w:ilvl w:val="0"/>
          <w:numId w:val="28"/>
        </w:numPr>
        <w:jc w:val="both"/>
        <w:rPr>
          <w:rFonts w:eastAsia="Arial" w:cs="Arial"/>
        </w:rPr>
      </w:pPr>
      <w:r w:rsidRPr="00426227">
        <w:t>Are affected communities consulted during AI system design, deployment, or review?</w:t>
      </w:r>
    </w:p>
    <w:p w14:paraId="61755D66" w14:textId="05A859BB" w:rsidR="00525D5E" w:rsidRPr="00426227" w:rsidRDefault="00364425">
      <w:pPr>
        <w:pStyle w:val="normal1"/>
        <w:numPr>
          <w:ilvl w:val="0"/>
          <w:numId w:val="28"/>
        </w:numPr>
        <w:spacing w:after="240"/>
        <w:jc w:val="both"/>
        <w:rPr>
          <w:rFonts w:eastAsia="Arial" w:cs="Arial"/>
        </w:rPr>
      </w:pPr>
      <w:r w:rsidRPr="00426227">
        <w:t>Is feedback from beneficiaries and civil society systematically incorporated into system improvements?</w:t>
      </w:r>
    </w:p>
    <w:p w14:paraId="327E5C9E" w14:textId="77777777" w:rsidR="00525D5E" w:rsidRPr="00426227" w:rsidRDefault="00364425" w:rsidP="00426227">
      <w:pPr>
        <w:pStyle w:val="normal1"/>
        <w:spacing w:before="240" w:after="240"/>
        <w:jc w:val="both"/>
        <w:rPr>
          <w:b/>
          <w:bCs/>
          <w:color w:val="16528A"/>
        </w:rPr>
      </w:pPr>
      <w:r w:rsidRPr="00426227">
        <w:rPr>
          <w:b/>
          <w:bCs/>
          <w:color w:val="16528A"/>
        </w:rPr>
        <w:t>Rating Table</w:t>
      </w: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1266"/>
        <w:gridCol w:w="7096"/>
        <w:gridCol w:w="664"/>
      </w:tblGrid>
      <w:tr w:rsidR="00525D5E" w:rsidRPr="00426227" w14:paraId="20BFC924" w14:textId="77777777" w:rsidTr="00F83B0E">
        <w:trPr>
          <w:trHeight w:val="500"/>
        </w:trPr>
        <w:tc>
          <w:tcPr>
            <w:tcW w:w="1266" w:type="dxa"/>
            <w:tcBorders>
              <w:top w:val="single" w:sz="8" w:space="0" w:color="000000"/>
              <w:left w:val="single" w:sz="8" w:space="0" w:color="000000"/>
              <w:bottom w:val="single" w:sz="8" w:space="0" w:color="000000"/>
              <w:right w:val="single" w:sz="8" w:space="0" w:color="000000"/>
            </w:tcBorders>
            <w:shd w:val="clear" w:color="auto" w:fill="16528A"/>
          </w:tcPr>
          <w:p w14:paraId="34B3F530"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Rating</w:t>
            </w:r>
          </w:p>
        </w:tc>
        <w:tc>
          <w:tcPr>
            <w:tcW w:w="7096" w:type="dxa"/>
            <w:tcBorders>
              <w:top w:val="single" w:sz="8" w:space="0" w:color="000000"/>
              <w:left w:val="single" w:sz="8" w:space="0" w:color="000000"/>
              <w:bottom w:val="single" w:sz="8" w:space="0" w:color="000000"/>
              <w:right w:val="single" w:sz="8" w:space="0" w:color="000000"/>
            </w:tcBorders>
            <w:shd w:val="clear" w:color="auto" w:fill="16528A"/>
          </w:tcPr>
          <w:p w14:paraId="76D1F977"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Criteria</w:t>
            </w:r>
          </w:p>
        </w:tc>
        <w:tc>
          <w:tcPr>
            <w:tcW w:w="664" w:type="dxa"/>
            <w:tcBorders>
              <w:top w:val="single" w:sz="8" w:space="0" w:color="000000"/>
              <w:left w:val="single" w:sz="8" w:space="0" w:color="000000"/>
              <w:bottom w:val="single" w:sz="8" w:space="0" w:color="000000"/>
              <w:right w:val="single" w:sz="8" w:space="0" w:color="000000"/>
            </w:tcBorders>
            <w:shd w:val="clear" w:color="auto" w:fill="16528A"/>
          </w:tcPr>
          <w:p w14:paraId="705C51EC" w14:textId="77777777" w:rsidR="00525D5E" w:rsidRPr="00426227" w:rsidRDefault="00364425" w:rsidP="00426227">
            <w:pPr>
              <w:pStyle w:val="normal1"/>
              <w:jc w:val="both"/>
              <w:rPr>
                <w:color w:val="FFFFFF" w:themeColor="background1"/>
                <w:sz w:val="22"/>
                <w:szCs w:val="22"/>
              </w:rPr>
            </w:pPr>
            <w:r w:rsidRPr="00426227">
              <w:rPr>
                <w:b/>
                <w:bCs/>
                <w:color w:val="FFFFFF" w:themeColor="background1"/>
                <w:sz w:val="22"/>
                <w:szCs w:val="22"/>
              </w:rPr>
              <w:t>Tick</w:t>
            </w:r>
          </w:p>
        </w:tc>
      </w:tr>
      <w:tr w:rsidR="00525D5E" w:rsidRPr="00426227" w14:paraId="41C7ABFB" w14:textId="77777777" w:rsidTr="00F83B0E">
        <w:trPr>
          <w:trHeight w:val="1055"/>
        </w:trPr>
        <w:tc>
          <w:tcPr>
            <w:tcW w:w="1266" w:type="dxa"/>
            <w:tcBorders>
              <w:top w:val="single" w:sz="8" w:space="0" w:color="000000"/>
              <w:left w:val="single" w:sz="8" w:space="0" w:color="000000"/>
              <w:bottom w:val="single" w:sz="8" w:space="0" w:color="000000"/>
              <w:right w:val="single" w:sz="8" w:space="0" w:color="000000"/>
            </w:tcBorders>
          </w:tcPr>
          <w:p w14:paraId="78942E09" w14:textId="77777777" w:rsidR="00525D5E" w:rsidRPr="00426227" w:rsidRDefault="00364425" w:rsidP="00426227">
            <w:pPr>
              <w:pStyle w:val="normal1"/>
              <w:jc w:val="both"/>
              <w:rPr>
                <w:sz w:val="22"/>
                <w:szCs w:val="22"/>
              </w:rPr>
            </w:pPr>
            <w:r w:rsidRPr="00426227">
              <w:rPr>
                <w:b/>
                <w:bCs/>
                <w:sz w:val="22"/>
                <w:szCs w:val="22"/>
              </w:rPr>
              <w:t>Strong</w:t>
            </w:r>
          </w:p>
        </w:tc>
        <w:tc>
          <w:tcPr>
            <w:tcW w:w="7096" w:type="dxa"/>
            <w:tcBorders>
              <w:top w:val="single" w:sz="8" w:space="0" w:color="000000"/>
              <w:left w:val="single" w:sz="8" w:space="0" w:color="000000"/>
              <w:bottom w:val="single" w:sz="8" w:space="0" w:color="000000"/>
              <w:right w:val="single" w:sz="8" w:space="0" w:color="000000"/>
            </w:tcBorders>
          </w:tcPr>
          <w:p w14:paraId="67B705CE" w14:textId="77777777" w:rsidR="00525D5E" w:rsidRPr="00426227" w:rsidRDefault="00364425" w:rsidP="00426227">
            <w:pPr>
              <w:pStyle w:val="normal1"/>
              <w:jc w:val="both"/>
              <w:rPr>
                <w:sz w:val="22"/>
                <w:szCs w:val="22"/>
              </w:rPr>
            </w:pPr>
            <w:r w:rsidRPr="00426227">
              <w:rPr>
                <w:sz w:val="22"/>
                <w:szCs w:val="22"/>
              </w:rPr>
              <w:t>DPIAs or AIAs routinely published; clear user-rights communication including the role of AI; beneficiaries can opt out of AI-assisted processes or request human review; users can challenge or correct AI outputs; explanations provided for adverse decisions; high grievance uptake with documented follow-through; active engagement with civil society.</w:t>
            </w:r>
          </w:p>
        </w:tc>
        <w:tc>
          <w:tcPr>
            <w:tcW w:w="664" w:type="dxa"/>
            <w:tcBorders>
              <w:top w:val="single" w:sz="8" w:space="0" w:color="000000"/>
              <w:left w:val="single" w:sz="8" w:space="0" w:color="000000"/>
              <w:bottom w:val="single" w:sz="8" w:space="0" w:color="000000"/>
              <w:right w:val="single" w:sz="8" w:space="0" w:color="000000"/>
            </w:tcBorders>
          </w:tcPr>
          <w:p w14:paraId="7366974F"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79AE0722" w14:textId="77777777" w:rsidTr="00F83B0E">
        <w:trPr>
          <w:trHeight w:val="785"/>
        </w:trPr>
        <w:tc>
          <w:tcPr>
            <w:tcW w:w="1266" w:type="dxa"/>
            <w:tcBorders>
              <w:top w:val="single" w:sz="8" w:space="0" w:color="000000"/>
              <w:left w:val="single" w:sz="8" w:space="0" w:color="000000"/>
              <w:bottom w:val="single" w:sz="8" w:space="0" w:color="000000"/>
              <w:right w:val="single" w:sz="8" w:space="0" w:color="000000"/>
            </w:tcBorders>
          </w:tcPr>
          <w:p w14:paraId="241DA6CF" w14:textId="77777777" w:rsidR="00525D5E" w:rsidRPr="00426227" w:rsidRDefault="00364425" w:rsidP="00426227">
            <w:pPr>
              <w:pStyle w:val="normal1"/>
              <w:jc w:val="both"/>
              <w:rPr>
                <w:sz w:val="22"/>
                <w:szCs w:val="22"/>
              </w:rPr>
            </w:pPr>
            <w:r w:rsidRPr="00426227">
              <w:rPr>
                <w:b/>
                <w:bCs/>
                <w:sz w:val="22"/>
                <w:szCs w:val="22"/>
              </w:rPr>
              <w:t>Moderate</w:t>
            </w:r>
          </w:p>
        </w:tc>
        <w:tc>
          <w:tcPr>
            <w:tcW w:w="7096" w:type="dxa"/>
            <w:tcBorders>
              <w:top w:val="single" w:sz="8" w:space="0" w:color="000000"/>
              <w:left w:val="single" w:sz="8" w:space="0" w:color="000000"/>
              <w:bottom w:val="single" w:sz="8" w:space="0" w:color="000000"/>
              <w:right w:val="single" w:sz="8" w:space="0" w:color="000000"/>
            </w:tcBorders>
          </w:tcPr>
          <w:p w14:paraId="209518E3" w14:textId="77777777" w:rsidR="00525D5E" w:rsidRPr="00426227" w:rsidRDefault="00364425" w:rsidP="00426227">
            <w:pPr>
              <w:pStyle w:val="normal1"/>
              <w:jc w:val="both"/>
              <w:rPr>
                <w:sz w:val="22"/>
                <w:szCs w:val="22"/>
              </w:rPr>
            </w:pPr>
            <w:r w:rsidRPr="00426227">
              <w:rPr>
                <w:sz w:val="22"/>
                <w:szCs w:val="22"/>
              </w:rPr>
              <w:t>Transparency present but irregular; user-rights information limited in reach; opt-out or human-review pathways exist but are not well communicated or are difficult to access; grievance channels functioning but underused; engagement occasional.</w:t>
            </w:r>
          </w:p>
        </w:tc>
        <w:tc>
          <w:tcPr>
            <w:tcW w:w="664" w:type="dxa"/>
            <w:tcBorders>
              <w:top w:val="single" w:sz="8" w:space="0" w:color="000000"/>
              <w:left w:val="single" w:sz="8" w:space="0" w:color="000000"/>
              <w:bottom w:val="single" w:sz="8" w:space="0" w:color="000000"/>
              <w:right w:val="single" w:sz="8" w:space="0" w:color="000000"/>
            </w:tcBorders>
          </w:tcPr>
          <w:p w14:paraId="12E86D19"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06A70E91" w14:textId="77777777" w:rsidTr="00F83B0E">
        <w:trPr>
          <w:trHeight w:val="785"/>
        </w:trPr>
        <w:tc>
          <w:tcPr>
            <w:tcW w:w="1266" w:type="dxa"/>
            <w:tcBorders>
              <w:top w:val="single" w:sz="8" w:space="0" w:color="000000"/>
              <w:left w:val="single" w:sz="8" w:space="0" w:color="000000"/>
              <w:bottom w:val="single" w:sz="8" w:space="0" w:color="000000"/>
              <w:right w:val="single" w:sz="8" w:space="0" w:color="000000"/>
            </w:tcBorders>
          </w:tcPr>
          <w:p w14:paraId="2454A641" w14:textId="77777777" w:rsidR="00525D5E" w:rsidRPr="00426227" w:rsidRDefault="00364425" w:rsidP="00426227">
            <w:pPr>
              <w:pStyle w:val="normal1"/>
              <w:jc w:val="both"/>
              <w:rPr>
                <w:sz w:val="22"/>
                <w:szCs w:val="22"/>
              </w:rPr>
            </w:pPr>
            <w:r w:rsidRPr="00426227">
              <w:rPr>
                <w:b/>
                <w:bCs/>
                <w:sz w:val="22"/>
                <w:szCs w:val="22"/>
              </w:rPr>
              <w:t>Weak</w:t>
            </w:r>
          </w:p>
        </w:tc>
        <w:tc>
          <w:tcPr>
            <w:tcW w:w="7096" w:type="dxa"/>
            <w:tcBorders>
              <w:top w:val="single" w:sz="8" w:space="0" w:color="000000"/>
              <w:left w:val="single" w:sz="8" w:space="0" w:color="000000"/>
              <w:bottom w:val="single" w:sz="8" w:space="0" w:color="000000"/>
              <w:right w:val="single" w:sz="8" w:space="0" w:color="000000"/>
            </w:tcBorders>
          </w:tcPr>
          <w:p w14:paraId="5E7ACBAD" w14:textId="77777777" w:rsidR="00525D5E" w:rsidRPr="00426227" w:rsidRDefault="00364425" w:rsidP="00426227">
            <w:pPr>
              <w:pStyle w:val="normal1"/>
              <w:jc w:val="both"/>
              <w:rPr>
                <w:sz w:val="22"/>
                <w:szCs w:val="22"/>
              </w:rPr>
            </w:pPr>
            <w:r w:rsidRPr="00426227">
              <w:rPr>
                <w:sz w:val="22"/>
                <w:szCs w:val="22"/>
              </w:rPr>
              <w:t>No publication of DPIAs or AIAs; minimal or no communication of user rights or AI's role; no option to opt out or request human review; no mechanism to challenge AI outputs; grievance channels inaccessible; little engagement with civil society.</w:t>
            </w:r>
          </w:p>
        </w:tc>
        <w:tc>
          <w:tcPr>
            <w:tcW w:w="664" w:type="dxa"/>
            <w:tcBorders>
              <w:top w:val="single" w:sz="8" w:space="0" w:color="000000"/>
              <w:left w:val="single" w:sz="8" w:space="0" w:color="000000"/>
              <w:bottom w:val="single" w:sz="8" w:space="0" w:color="000000"/>
              <w:right w:val="single" w:sz="8" w:space="0" w:color="000000"/>
            </w:tcBorders>
          </w:tcPr>
          <w:p w14:paraId="27E4914D"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bl>
    <w:p w14:paraId="51E6911D" w14:textId="5C28F88C" w:rsidR="00525D5E" w:rsidRPr="00426227" w:rsidRDefault="00364425" w:rsidP="00426227">
      <w:pPr>
        <w:pStyle w:val="normal1"/>
        <w:spacing w:before="240" w:after="240"/>
        <w:jc w:val="both"/>
        <w:rPr>
          <w:b/>
          <w:bCs/>
          <w:color w:val="16528A"/>
        </w:rPr>
      </w:pPr>
      <w:r w:rsidRPr="00426227">
        <w:rPr>
          <w:b/>
          <w:bCs/>
          <w:color w:val="16528A"/>
        </w:rPr>
        <w:t>Evidence Log</w:t>
      </w:r>
    </w:p>
    <w:tbl>
      <w:tblPr>
        <w:tblW w:w="9105" w:type="dxa"/>
        <w:tblLayout w:type="fixed"/>
        <w:tblCellMar>
          <w:top w:w="100" w:type="dxa"/>
          <w:left w:w="100" w:type="dxa"/>
          <w:bottom w:w="100" w:type="dxa"/>
          <w:right w:w="100" w:type="dxa"/>
        </w:tblCellMar>
        <w:tblLook w:val="0600" w:firstRow="0" w:lastRow="0" w:firstColumn="0" w:lastColumn="0" w:noHBand="1" w:noVBand="1"/>
      </w:tblPr>
      <w:tblGrid>
        <w:gridCol w:w="2400"/>
        <w:gridCol w:w="6705"/>
      </w:tblGrid>
      <w:tr w:rsidR="00525D5E" w:rsidRPr="00426227" w14:paraId="01A37B72" w14:textId="77777777">
        <w:trPr>
          <w:trHeight w:val="801"/>
        </w:trPr>
        <w:tc>
          <w:tcPr>
            <w:tcW w:w="2400" w:type="dxa"/>
            <w:tcBorders>
              <w:top w:val="single" w:sz="8" w:space="0" w:color="000000"/>
              <w:left w:val="single" w:sz="8" w:space="0" w:color="000000"/>
              <w:bottom w:val="single" w:sz="8" w:space="0" w:color="000000"/>
              <w:right w:val="single" w:sz="8" w:space="0" w:color="000000"/>
            </w:tcBorders>
          </w:tcPr>
          <w:p w14:paraId="1559E778" w14:textId="77777777" w:rsidR="00525D5E" w:rsidRPr="00426227" w:rsidRDefault="00364425" w:rsidP="00426227">
            <w:pPr>
              <w:pStyle w:val="normal1"/>
              <w:jc w:val="both"/>
              <w:rPr>
                <w:sz w:val="22"/>
                <w:szCs w:val="22"/>
              </w:rPr>
            </w:pPr>
            <w:r w:rsidRPr="00426227">
              <w:rPr>
                <w:sz w:val="22"/>
                <w:szCs w:val="22"/>
              </w:rPr>
              <w:t>Evidence Reviewed</w:t>
            </w:r>
          </w:p>
        </w:tc>
        <w:tc>
          <w:tcPr>
            <w:tcW w:w="6704" w:type="dxa"/>
            <w:tcBorders>
              <w:top w:val="single" w:sz="8" w:space="0" w:color="000000"/>
              <w:left w:val="single" w:sz="8" w:space="0" w:color="000000"/>
              <w:bottom w:val="single" w:sz="8" w:space="0" w:color="000000"/>
              <w:right w:val="single" w:sz="8" w:space="0" w:color="000000"/>
            </w:tcBorders>
          </w:tcPr>
          <w:p w14:paraId="3511A995" w14:textId="77777777" w:rsidR="00525D5E" w:rsidRPr="00426227" w:rsidRDefault="00525D5E" w:rsidP="00426227">
            <w:pPr>
              <w:pStyle w:val="normal1"/>
              <w:jc w:val="both"/>
              <w:rPr>
                <w:sz w:val="22"/>
                <w:szCs w:val="22"/>
              </w:rPr>
            </w:pPr>
          </w:p>
        </w:tc>
      </w:tr>
      <w:tr w:rsidR="00525D5E" w:rsidRPr="00426227" w14:paraId="5FFE863D" w14:textId="77777777">
        <w:trPr>
          <w:trHeight w:val="801"/>
        </w:trPr>
        <w:tc>
          <w:tcPr>
            <w:tcW w:w="2400" w:type="dxa"/>
            <w:tcBorders>
              <w:top w:val="single" w:sz="8" w:space="0" w:color="000000"/>
              <w:left w:val="single" w:sz="8" w:space="0" w:color="000000"/>
              <w:bottom w:val="single" w:sz="8" w:space="0" w:color="000000"/>
              <w:right w:val="single" w:sz="8" w:space="0" w:color="000000"/>
            </w:tcBorders>
          </w:tcPr>
          <w:p w14:paraId="77C36E5F" w14:textId="77777777" w:rsidR="00525D5E" w:rsidRPr="00426227" w:rsidRDefault="00364425" w:rsidP="00426227">
            <w:pPr>
              <w:pStyle w:val="normal1"/>
              <w:jc w:val="both"/>
              <w:rPr>
                <w:sz w:val="22"/>
                <w:szCs w:val="22"/>
              </w:rPr>
            </w:pPr>
            <w:r w:rsidRPr="00426227">
              <w:rPr>
                <w:sz w:val="22"/>
                <w:szCs w:val="22"/>
              </w:rPr>
              <w:t>Evidence Gaps</w:t>
            </w:r>
          </w:p>
        </w:tc>
        <w:tc>
          <w:tcPr>
            <w:tcW w:w="6704" w:type="dxa"/>
            <w:tcBorders>
              <w:top w:val="single" w:sz="8" w:space="0" w:color="000000"/>
              <w:left w:val="single" w:sz="8" w:space="0" w:color="000000"/>
              <w:bottom w:val="single" w:sz="8" w:space="0" w:color="000000"/>
              <w:right w:val="single" w:sz="8" w:space="0" w:color="000000"/>
            </w:tcBorders>
          </w:tcPr>
          <w:p w14:paraId="1F6E27EE" w14:textId="77777777" w:rsidR="00525D5E" w:rsidRPr="00426227" w:rsidRDefault="00525D5E" w:rsidP="00426227">
            <w:pPr>
              <w:pStyle w:val="normal1"/>
              <w:jc w:val="both"/>
              <w:rPr>
                <w:sz w:val="22"/>
                <w:szCs w:val="22"/>
              </w:rPr>
            </w:pPr>
          </w:p>
        </w:tc>
      </w:tr>
      <w:tr w:rsidR="00525D5E" w:rsidRPr="00426227" w14:paraId="383620FD" w14:textId="77777777" w:rsidTr="00CE1A65">
        <w:trPr>
          <w:trHeight w:val="780"/>
        </w:trPr>
        <w:tc>
          <w:tcPr>
            <w:tcW w:w="2400" w:type="dxa"/>
            <w:tcBorders>
              <w:top w:val="single" w:sz="8" w:space="0" w:color="000000"/>
              <w:left w:val="single" w:sz="8" w:space="0" w:color="000000"/>
              <w:bottom w:val="single" w:sz="8" w:space="0" w:color="000000"/>
              <w:right w:val="single" w:sz="8" w:space="0" w:color="000000"/>
            </w:tcBorders>
          </w:tcPr>
          <w:p w14:paraId="4270B584" w14:textId="77777777" w:rsidR="00525D5E" w:rsidRPr="00426227" w:rsidRDefault="00364425" w:rsidP="00426227">
            <w:pPr>
              <w:pStyle w:val="normal1"/>
              <w:jc w:val="both"/>
              <w:rPr>
                <w:sz w:val="22"/>
                <w:szCs w:val="22"/>
              </w:rPr>
            </w:pPr>
            <w:r w:rsidRPr="00426227">
              <w:rPr>
                <w:sz w:val="22"/>
                <w:szCs w:val="22"/>
              </w:rPr>
              <w:lastRenderedPageBreak/>
              <w:t>Assumptions / Notes</w:t>
            </w:r>
          </w:p>
        </w:tc>
        <w:tc>
          <w:tcPr>
            <w:tcW w:w="6704" w:type="dxa"/>
            <w:tcBorders>
              <w:top w:val="single" w:sz="8" w:space="0" w:color="000000"/>
              <w:left w:val="single" w:sz="8" w:space="0" w:color="000000"/>
              <w:bottom w:val="single" w:sz="8" w:space="0" w:color="000000"/>
              <w:right w:val="single" w:sz="8" w:space="0" w:color="000000"/>
            </w:tcBorders>
          </w:tcPr>
          <w:p w14:paraId="78F05D3F" w14:textId="77777777" w:rsidR="00525D5E" w:rsidRPr="00426227" w:rsidRDefault="00525D5E" w:rsidP="00426227">
            <w:pPr>
              <w:pStyle w:val="normal1"/>
              <w:jc w:val="both"/>
              <w:rPr>
                <w:sz w:val="22"/>
                <w:szCs w:val="22"/>
              </w:rPr>
            </w:pPr>
          </w:p>
        </w:tc>
      </w:tr>
    </w:tbl>
    <w:p w14:paraId="5E620769" w14:textId="77777777" w:rsidR="00F83B0E" w:rsidRDefault="00F83B0E" w:rsidP="00426227">
      <w:pPr>
        <w:pStyle w:val="berschrift1"/>
        <w:keepNext w:val="0"/>
        <w:keepLines w:val="0"/>
        <w:spacing w:before="280"/>
        <w:ind w:left="0" w:firstLine="0"/>
        <w:jc w:val="both"/>
        <w:rPr>
          <w:b/>
          <w:bCs/>
          <w:sz w:val="28"/>
          <w:szCs w:val="28"/>
        </w:rPr>
      </w:pPr>
      <w:bookmarkStart w:id="12" w:name="_heading=h.u1qbucy6lgln"/>
      <w:bookmarkEnd w:id="12"/>
    </w:p>
    <w:p w14:paraId="0F9C615B" w14:textId="71C320AE" w:rsidR="00525D5E" w:rsidRPr="00426227" w:rsidRDefault="00364425" w:rsidP="00426227">
      <w:pPr>
        <w:pStyle w:val="berschrift1"/>
        <w:keepNext w:val="0"/>
        <w:keepLines w:val="0"/>
        <w:spacing w:before="280"/>
        <w:ind w:left="0" w:firstLine="0"/>
        <w:jc w:val="both"/>
        <w:rPr>
          <w:b/>
          <w:bCs/>
          <w:sz w:val="28"/>
          <w:szCs w:val="28"/>
        </w:rPr>
      </w:pPr>
      <w:r w:rsidRPr="00426227">
        <w:rPr>
          <w:b/>
          <w:bCs/>
          <w:sz w:val="28"/>
          <w:szCs w:val="28"/>
        </w:rPr>
        <w:t>Putting It All Together: Overall Risk Classification</w:t>
      </w:r>
    </w:p>
    <w:p w14:paraId="7D4F928F" w14:textId="77777777" w:rsidR="00525D5E" w:rsidRPr="00426227" w:rsidRDefault="00364425" w:rsidP="00426227">
      <w:pPr>
        <w:pStyle w:val="normal1"/>
        <w:spacing w:before="240" w:after="240"/>
        <w:jc w:val="both"/>
        <w:rPr>
          <w:b/>
          <w:bCs/>
          <w:color w:val="000000"/>
        </w:rPr>
      </w:pPr>
      <w:r w:rsidRPr="00426227">
        <w:t>O</w:t>
      </w:r>
      <w:r w:rsidRPr="00426227">
        <w:t xml:space="preserve">nce each of the four dimensions of institutional readiness has been assessed, the Context Risk Multiplier (CRM) brings them together into a qualitative rating of overall context readiness. This rating (Strong, Moderate, or Weak) reflects the extent to which an institution’s legal, organisational, and data-governance safeguards can reliably manage the risks identified in the intrinsic assessment. </w:t>
      </w:r>
    </w:p>
    <w:tbl>
      <w:tblPr>
        <w:tblW w:w="8970" w:type="dxa"/>
        <w:tblLayout w:type="fixed"/>
        <w:tblCellMar>
          <w:left w:w="100" w:type="dxa"/>
          <w:right w:w="100" w:type="dxa"/>
        </w:tblCellMar>
        <w:tblLook w:val="0600" w:firstRow="0" w:lastRow="0" w:firstColumn="0" w:lastColumn="0" w:noHBand="1" w:noVBand="1"/>
      </w:tblPr>
      <w:tblGrid>
        <w:gridCol w:w="3929"/>
        <w:gridCol w:w="5041"/>
      </w:tblGrid>
      <w:tr w:rsidR="00525D5E" w:rsidRPr="00426227" w14:paraId="24DF7B26" w14:textId="77777777" w:rsidTr="00CE1A65">
        <w:trPr>
          <w:trHeight w:val="345"/>
        </w:trPr>
        <w:tc>
          <w:tcPr>
            <w:tcW w:w="3929" w:type="dxa"/>
            <w:tcBorders>
              <w:top w:val="single" w:sz="8" w:space="0" w:color="000000"/>
              <w:left w:val="single" w:sz="8" w:space="0" w:color="000000"/>
              <w:bottom w:val="single" w:sz="8" w:space="0" w:color="000000"/>
              <w:right w:val="single" w:sz="8" w:space="0" w:color="000000"/>
            </w:tcBorders>
            <w:shd w:val="clear" w:color="auto" w:fill="D2E0FC"/>
          </w:tcPr>
          <w:p w14:paraId="70B6621F" w14:textId="77777777" w:rsidR="00525D5E" w:rsidRPr="00CE1A65" w:rsidRDefault="00364425" w:rsidP="00426227">
            <w:pPr>
              <w:pStyle w:val="normal1"/>
              <w:spacing w:line="276" w:lineRule="auto"/>
              <w:jc w:val="both"/>
              <w:rPr>
                <w:sz w:val="22"/>
                <w:szCs w:val="22"/>
              </w:rPr>
            </w:pPr>
            <w:sdt>
              <w:sdtPr>
                <w:rPr>
                  <w:sz w:val="22"/>
                  <w:szCs w:val="22"/>
                </w:rPr>
                <w:id w:val="1069456919"/>
                <w:text/>
              </w:sdtPr>
              <w:sdtEndPr/>
              <w:sdtContent>
                <w:r w:rsidRPr="00CE1A65">
                  <w:rPr>
                    <w:sz w:val="22"/>
                    <w:szCs w:val="22"/>
                  </w:rPr>
                  <w:t>Legal Framework</w:t>
                </w:r>
              </w:sdtContent>
            </w:sdt>
          </w:p>
        </w:tc>
        <w:tc>
          <w:tcPr>
            <w:tcW w:w="5040" w:type="dxa"/>
            <w:tcBorders>
              <w:top w:val="single" w:sz="8" w:space="0" w:color="000000"/>
              <w:bottom w:val="single" w:sz="8" w:space="0" w:color="000000"/>
              <w:right w:val="single" w:sz="8" w:space="0" w:color="000000"/>
            </w:tcBorders>
            <w:shd w:val="clear" w:color="auto" w:fill="D2E0FC"/>
          </w:tcPr>
          <w:p w14:paraId="18663A83" w14:textId="77777777" w:rsidR="00525D5E" w:rsidRPr="00CE1A65" w:rsidRDefault="00364425" w:rsidP="00426227">
            <w:pPr>
              <w:pStyle w:val="normal1"/>
              <w:spacing w:line="276" w:lineRule="auto"/>
              <w:jc w:val="both"/>
              <w:rPr>
                <w:sz w:val="22"/>
                <w:szCs w:val="22"/>
              </w:rPr>
            </w:pP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Strong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Moderate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Weak</w:t>
            </w:r>
          </w:p>
        </w:tc>
      </w:tr>
      <w:tr w:rsidR="00525D5E" w:rsidRPr="00426227" w14:paraId="49F67D46" w14:textId="77777777" w:rsidTr="00CE1A65">
        <w:trPr>
          <w:trHeight w:val="345"/>
        </w:trPr>
        <w:tc>
          <w:tcPr>
            <w:tcW w:w="3929" w:type="dxa"/>
            <w:tcBorders>
              <w:left w:val="single" w:sz="8" w:space="0" w:color="000000"/>
              <w:bottom w:val="single" w:sz="8" w:space="0" w:color="000000"/>
              <w:right w:val="single" w:sz="8" w:space="0" w:color="000000"/>
            </w:tcBorders>
            <w:shd w:val="clear" w:color="auto" w:fill="D2E0FC"/>
          </w:tcPr>
          <w:p w14:paraId="2C842631" w14:textId="77777777" w:rsidR="00525D5E" w:rsidRPr="00CE1A65" w:rsidRDefault="00364425" w:rsidP="00426227">
            <w:pPr>
              <w:pStyle w:val="normal1"/>
              <w:spacing w:line="276" w:lineRule="auto"/>
              <w:jc w:val="both"/>
              <w:rPr>
                <w:sz w:val="22"/>
                <w:szCs w:val="22"/>
              </w:rPr>
            </w:pPr>
            <w:r w:rsidRPr="00CE1A65">
              <w:rPr>
                <w:sz w:val="22"/>
                <w:szCs w:val="22"/>
              </w:rPr>
              <w:t>Institutional Capacity</w:t>
            </w:r>
          </w:p>
        </w:tc>
        <w:tc>
          <w:tcPr>
            <w:tcW w:w="5040" w:type="dxa"/>
            <w:tcBorders>
              <w:bottom w:val="single" w:sz="8" w:space="0" w:color="000000"/>
              <w:right w:val="single" w:sz="8" w:space="0" w:color="000000"/>
            </w:tcBorders>
            <w:shd w:val="clear" w:color="auto" w:fill="D2E0FC"/>
          </w:tcPr>
          <w:p w14:paraId="64B9E0EB" w14:textId="77777777" w:rsidR="00525D5E" w:rsidRPr="00CE1A65" w:rsidRDefault="00364425" w:rsidP="00426227">
            <w:pPr>
              <w:pStyle w:val="normal1"/>
              <w:spacing w:line="276" w:lineRule="auto"/>
              <w:jc w:val="both"/>
              <w:rPr>
                <w:sz w:val="22"/>
                <w:szCs w:val="22"/>
              </w:rPr>
            </w:pP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Strong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Moderate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Weak</w:t>
            </w:r>
          </w:p>
        </w:tc>
      </w:tr>
      <w:tr w:rsidR="00525D5E" w:rsidRPr="00426227" w14:paraId="3AF0124D" w14:textId="77777777" w:rsidTr="00CE1A65">
        <w:trPr>
          <w:trHeight w:val="345"/>
        </w:trPr>
        <w:tc>
          <w:tcPr>
            <w:tcW w:w="3929" w:type="dxa"/>
            <w:tcBorders>
              <w:left w:val="single" w:sz="8" w:space="0" w:color="000000"/>
              <w:bottom w:val="single" w:sz="8" w:space="0" w:color="000000"/>
              <w:right w:val="single" w:sz="8" w:space="0" w:color="000000"/>
            </w:tcBorders>
            <w:shd w:val="clear" w:color="auto" w:fill="D2E0FC"/>
          </w:tcPr>
          <w:p w14:paraId="1030C179" w14:textId="77777777" w:rsidR="00525D5E" w:rsidRPr="00CE1A65" w:rsidRDefault="00364425" w:rsidP="00426227">
            <w:pPr>
              <w:pStyle w:val="normal1"/>
              <w:spacing w:line="276" w:lineRule="auto"/>
              <w:jc w:val="both"/>
              <w:rPr>
                <w:sz w:val="22"/>
                <w:szCs w:val="22"/>
              </w:rPr>
            </w:pPr>
            <w:r w:rsidRPr="00CE1A65">
              <w:rPr>
                <w:sz w:val="22"/>
                <w:szCs w:val="22"/>
              </w:rPr>
              <w:t>Data Ecosystem</w:t>
            </w:r>
          </w:p>
        </w:tc>
        <w:tc>
          <w:tcPr>
            <w:tcW w:w="5040" w:type="dxa"/>
            <w:tcBorders>
              <w:bottom w:val="single" w:sz="8" w:space="0" w:color="000000"/>
              <w:right w:val="single" w:sz="8" w:space="0" w:color="000000"/>
            </w:tcBorders>
            <w:shd w:val="clear" w:color="auto" w:fill="D2E0FC"/>
          </w:tcPr>
          <w:p w14:paraId="397AE6AB" w14:textId="77777777" w:rsidR="00525D5E" w:rsidRPr="00CE1A65" w:rsidRDefault="00364425" w:rsidP="00426227">
            <w:pPr>
              <w:pStyle w:val="normal1"/>
              <w:spacing w:line="276" w:lineRule="auto"/>
              <w:jc w:val="both"/>
              <w:rPr>
                <w:sz w:val="22"/>
                <w:szCs w:val="22"/>
              </w:rPr>
            </w:pP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Strong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Moderate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Weak</w:t>
            </w:r>
          </w:p>
        </w:tc>
      </w:tr>
      <w:tr w:rsidR="00525D5E" w:rsidRPr="00426227" w14:paraId="61FACF63" w14:textId="77777777" w:rsidTr="00CE1A65">
        <w:trPr>
          <w:trHeight w:val="345"/>
        </w:trPr>
        <w:tc>
          <w:tcPr>
            <w:tcW w:w="3929" w:type="dxa"/>
            <w:tcBorders>
              <w:left w:val="single" w:sz="8" w:space="0" w:color="000000"/>
              <w:bottom w:val="single" w:sz="8" w:space="0" w:color="000000"/>
              <w:right w:val="single" w:sz="8" w:space="0" w:color="000000"/>
            </w:tcBorders>
            <w:shd w:val="clear" w:color="auto" w:fill="D2E0FC"/>
          </w:tcPr>
          <w:p w14:paraId="26FAE832" w14:textId="77777777" w:rsidR="00525D5E" w:rsidRPr="00CE1A65" w:rsidRDefault="00364425" w:rsidP="00426227">
            <w:pPr>
              <w:pStyle w:val="normal1"/>
              <w:spacing w:line="276" w:lineRule="auto"/>
              <w:jc w:val="both"/>
              <w:rPr>
                <w:sz w:val="22"/>
                <w:szCs w:val="22"/>
              </w:rPr>
            </w:pPr>
            <w:r w:rsidRPr="00CE1A65">
              <w:rPr>
                <w:sz w:val="22"/>
                <w:szCs w:val="22"/>
              </w:rPr>
              <w:t>Public Trust &amp; Transparency</w:t>
            </w:r>
          </w:p>
        </w:tc>
        <w:tc>
          <w:tcPr>
            <w:tcW w:w="5040" w:type="dxa"/>
            <w:tcBorders>
              <w:bottom w:val="single" w:sz="8" w:space="0" w:color="000000"/>
              <w:right w:val="single" w:sz="8" w:space="0" w:color="000000"/>
            </w:tcBorders>
            <w:shd w:val="clear" w:color="auto" w:fill="D2E0FC"/>
          </w:tcPr>
          <w:p w14:paraId="02AA7FF0" w14:textId="77777777" w:rsidR="00525D5E" w:rsidRPr="00CE1A65" w:rsidRDefault="00364425" w:rsidP="00426227">
            <w:pPr>
              <w:pStyle w:val="normal1"/>
              <w:spacing w:line="276" w:lineRule="auto"/>
              <w:jc w:val="both"/>
              <w:rPr>
                <w:sz w:val="22"/>
                <w:szCs w:val="22"/>
              </w:rPr>
            </w:pP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Strong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Moderate </w:t>
            </w:r>
            <w:r w:rsidRPr="00CE1A65">
              <w:rPr>
                <w:rFonts w:ascii="Segoe UI Symbol" w:eastAsia="Arial Unicode MS" w:hAnsi="Segoe UI Symbol" w:cs="Segoe UI Symbol"/>
                <w:sz w:val="22"/>
                <w:szCs w:val="22"/>
              </w:rPr>
              <w:t>☐</w:t>
            </w:r>
            <w:r w:rsidRPr="00CE1A65">
              <w:rPr>
                <w:rFonts w:eastAsia="Arial Unicode MS" w:cs="Arial Unicode MS"/>
                <w:sz w:val="22"/>
                <w:szCs w:val="22"/>
              </w:rPr>
              <w:t xml:space="preserve"> Weak</w:t>
            </w:r>
          </w:p>
        </w:tc>
      </w:tr>
    </w:tbl>
    <w:p w14:paraId="6DF2E174" w14:textId="77777777" w:rsidR="00525D5E" w:rsidRPr="00426227" w:rsidRDefault="00364425" w:rsidP="00426227">
      <w:pPr>
        <w:pStyle w:val="normal1"/>
        <w:spacing w:before="240" w:after="240"/>
        <w:jc w:val="both"/>
        <w:rPr>
          <w:b/>
          <w:bCs/>
        </w:rPr>
      </w:pPr>
      <w:r w:rsidRPr="00426227">
        <w:t>Add the ratings for each factor as determined in the Worksheet above, then use the table below to determine the relevant CRM tier:</w:t>
      </w:r>
    </w:p>
    <w:tbl>
      <w:tblPr>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11"/>
        <w:gridCol w:w="3915"/>
        <w:gridCol w:w="2039"/>
        <w:gridCol w:w="675"/>
      </w:tblGrid>
      <w:tr w:rsidR="00525D5E" w:rsidRPr="00426227" w14:paraId="5308E403" w14:textId="77777777" w:rsidTr="00426227">
        <w:trPr>
          <w:trHeight w:val="280"/>
        </w:trPr>
        <w:tc>
          <w:tcPr>
            <w:tcW w:w="2610" w:type="dxa"/>
            <w:shd w:val="clear" w:color="auto" w:fill="16528A"/>
          </w:tcPr>
          <w:p w14:paraId="19C023D7" w14:textId="77777777" w:rsidR="00525D5E" w:rsidRPr="00426227" w:rsidRDefault="00364425" w:rsidP="00426227">
            <w:pPr>
              <w:pStyle w:val="normal1"/>
              <w:jc w:val="both"/>
              <w:rPr>
                <w:b/>
                <w:bCs/>
                <w:color w:val="FFFFFF" w:themeColor="background1"/>
                <w:sz w:val="22"/>
                <w:szCs w:val="22"/>
              </w:rPr>
            </w:pPr>
            <w:sdt>
              <w:sdtPr>
                <w:rPr>
                  <w:color w:val="FFFFFF" w:themeColor="background1"/>
                  <w:sz w:val="22"/>
                  <w:szCs w:val="22"/>
                </w:rPr>
                <w:id w:val="-162091016"/>
                <w:text/>
              </w:sdtPr>
              <w:sdtEndPr/>
              <w:sdtContent>
                <w:r w:rsidRPr="00426227">
                  <w:rPr>
                    <w:b/>
                    <w:bCs/>
                    <w:color w:val="FFFFFF" w:themeColor="background1"/>
                    <w:sz w:val="22"/>
                    <w:szCs w:val="22"/>
                  </w:rPr>
                  <w:t>CRM Rating and interpretation</w:t>
                </w:r>
              </w:sdtContent>
            </w:sdt>
          </w:p>
        </w:tc>
        <w:tc>
          <w:tcPr>
            <w:tcW w:w="3915" w:type="dxa"/>
            <w:shd w:val="clear" w:color="auto" w:fill="16528A"/>
          </w:tcPr>
          <w:p w14:paraId="191BCE61" w14:textId="77777777" w:rsidR="00525D5E" w:rsidRPr="00426227" w:rsidRDefault="00364425" w:rsidP="00426227">
            <w:pPr>
              <w:pStyle w:val="normal1"/>
              <w:jc w:val="both"/>
              <w:rPr>
                <w:b/>
                <w:bCs/>
                <w:color w:val="FFFFFF" w:themeColor="background1"/>
                <w:sz w:val="22"/>
                <w:szCs w:val="22"/>
              </w:rPr>
            </w:pPr>
            <w:r w:rsidRPr="00426227">
              <w:rPr>
                <w:b/>
                <w:bCs/>
                <w:color w:val="FFFFFF" w:themeColor="background1"/>
                <w:sz w:val="22"/>
                <w:szCs w:val="22"/>
              </w:rPr>
              <w:t>Aggregation rule</w:t>
            </w:r>
          </w:p>
        </w:tc>
        <w:tc>
          <w:tcPr>
            <w:tcW w:w="2039" w:type="dxa"/>
            <w:shd w:val="clear" w:color="auto" w:fill="16528A"/>
          </w:tcPr>
          <w:p w14:paraId="5AC917E2" w14:textId="77777777" w:rsidR="00525D5E" w:rsidRPr="00426227" w:rsidRDefault="00364425" w:rsidP="00426227">
            <w:pPr>
              <w:pStyle w:val="normal1"/>
              <w:jc w:val="both"/>
              <w:rPr>
                <w:b/>
                <w:bCs/>
                <w:color w:val="FFFFFF" w:themeColor="background1"/>
                <w:sz w:val="22"/>
                <w:szCs w:val="22"/>
              </w:rPr>
            </w:pPr>
            <w:r w:rsidRPr="00426227">
              <w:rPr>
                <w:b/>
                <w:bCs/>
                <w:color w:val="FFFFFF" w:themeColor="background1"/>
                <w:sz w:val="22"/>
                <w:szCs w:val="22"/>
              </w:rPr>
              <w:t>Effect on Risk Tier</w:t>
            </w:r>
          </w:p>
        </w:tc>
        <w:tc>
          <w:tcPr>
            <w:tcW w:w="675" w:type="dxa"/>
            <w:shd w:val="clear" w:color="auto" w:fill="16528A"/>
          </w:tcPr>
          <w:p w14:paraId="6FA61F3A" w14:textId="77777777" w:rsidR="00525D5E" w:rsidRPr="00426227" w:rsidRDefault="00364425" w:rsidP="00426227">
            <w:pPr>
              <w:pStyle w:val="normal1"/>
              <w:jc w:val="both"/>
              <w:rPr>
                <w:b/>
                <w:bCs/>
                <w:color w:val="FFFFFF" w:themeColor="background1"/>
                <w:sz w:val="22"/>
                <w:szCs w:val="22"/>
              </w:rPr>
            </w:pPr>
            <w:r w:rsidRPr="00426227">
              <w:rPr>
                <w:b/>
                <w:bCs/>
                <w:color w:val="FFFFFF" w:themeColor="background1"/>
                <w:sz w:val="22"/>
                <w:szCs w:val="22"/>
              </w:rPr>
              <w:t>Tick</w:t>
            </w:r>
          </w:p>
        </w:tc>
      </w:tr>
      <w:tr w:rsidR="00525D5E" w:rsidRPr="00426227" w14:paraId="69F2E190" w14:textId="77777777" w:rsidTr="00426227">
        <w:trPr>
          <w:trHeight w:val="280"/>
        </w:trPr>
        <w:tc>
          <w:tcPr>
            <w:tcW w:w="2610" w:type="dxa"/>
          </w:tcPr>
          <w:p w14:paraId="17202F2B" w14:textId="77777777" w:rsidR="00525D5E" w:rsidRPr="00426227" w:rsidRDefault="00364425" w:rsidP="00426227">
            <w:pPr>
              <w:pStyle w:val="normal1"/>
              <w:jc w:val="both"/>
              <w:rPr>
                <w:sz w:val="22"/>
                <w:szCs w:val="22"/>
              </w:rPr>
            </w:pPr>
            <w:r w:rsidRPr="00426227">
              <w:rPr>
                <w:rFonts w:ascii="Apple Color Emoji" w:eastAsia="REM" w:hAnsi="Apple Color Emoji" w:cs="Apple Color Emoji"/>
                <w:sz w:val="22"/>
                <w:szCs w:val="22"/>
              </w:rPr>
              <w:t>🟩</w:t>
            </w:r>
            <w:r w:rsidRPr="00426227">
              <w:rPr>
                <w:sz w:val="22"/>
                <w:szCs w:val="22"/>
              </w:rPr>
              <w:t xml:space="preserve"> </w:t>
            </w:r>
            <w:r w:rsidRPr="00426227">
              <w:rPr>
                <w:b/>
                <w:bCs/>
                <w:sz w:val="22"/>
                <w:szCs w:val="22"/>
              </w:rPr>
              <w:t>Strong</w:t>
            </w:r>
            <w:r w:rsidRPr="00426227">
              <w:rPr>
                <w:sz w:val="22"/>
                <w:szCs w:val="22"/>
              </w:rPr>
              <w:t xml:space="preserve"> - Institution has proven governance and oversight capacity</w:t>
            </w:r>
          </w:p>
        </w:tc>
        <w:tc>
          <w:tcPr>
            <w:tcW w:w="3915" w:type="dxa"/>
          </w:tcPr>
          <w:p w14:paraId="48BE4390" w14:textId="77777777" w:rsidR="00525D5E" w:rsidRPr="00426227" w:rsidRDefault="00364425">
            <w:pPr>
              <w:pStyle w:val="normal1"/>
              <w:numPr>
                <w:ilvl w:val="0"/>
                <w:numId w:val="6"/>
              </w:numPr>
              <w:jc w:val="both"/>
              <w:rPr>
                <w:sz w:val="22"/>
                <w:szCs w:val="22"/>
              </w:rPr>
            </w:pPr>
            <w:r w:rsidRPr="00426227">
              <w:rPr>
                <w:sz w:val="22"/>
                <w:szCs w:val="22"/>
              </w:rPr>
              <w:t xml:space="preserve">Three or four factors are Strong, </w:t>
            </w:r>
            <w:r w:rsidRPr="00426227">
              <w:rPr>
                <w:b/>
                <w:bCs/>
                <w:sz w:val="22"/>
                <w:szCs w:val="22"/>
              </w:rPr>
              <w:t>and</w:t>
            </w:r>
          </w:p>
          <w:p w14:paraId="4632B4F8" w14:textId="77777777" w:rsidR="00525D5E" w:rsidRPr="00426227" w:rsidRDefault="00364425">
            <w:pPr>
              <w:pStyle w:val="normal1"/>
              <w:numPr>
                <w:ilvl w:val="0"/>
                <w:numId w:val="6"/>
              </w:numPr>
              <w:jc w:val="both"/>
              <w:rPr>
                <w:sz w:val="22"/>
                <w:szCs w:val="22"/>
              </w:rPr>
            </w:pPr>
            <w:r w:rsidRPr="00426227">
              <w:rPr>
                <w:sz w:val="22"/>
                <w:szCs w:val="22"/>
              </w:rPr>
              <w:t>No factors are Weak</w:t>
            </w:r>
          </w:p>
        </w:tc>
        <w:tc>
          <w:tcPr>
            <w:tcW w:w="2039" w:type="dxa"/>
          </w:tcPr>
          <w:p w14:paraId="225556C7" w14:textId="77777777" w:rsidR="00525D5E" w:rsidRPr="00426227" w:rsidRDefault="00364425" w:rsidP="00426227">
            <w:pPr>
              <w:pStyle w:val="normal1"/>
              <w:jc w:val="both"/>
              <w:rPr>
                <w:sz w:val="22"/>
                <w:szCs w:val="22"/>
              </w:rPr>
            </w:pPr>
            <w:r w:rsidRPr="00426227">
              <w:rPr>
                <w:sz w:val="22"/>
                <w:szCs w:val="22"/>
              </w:rPr>
              <w:t>Lowers overall risk tier</w:t>
            </w:r>
          </w:p>
        </w:tc>
        <w:tc>
          <w:tcPr>
            <w:tcW w:w="675" w:type="dxa"/>
          </w:tcPr>
          <w:p w14:paraId="3EEECB1D"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1F81A592" w14:textId="77777777" w:rsidTr="00426227">
        <w:trPr>
          <w:trHeight w:val="280"/>
        </w:trPr>
        <w:tc>
          <w:tcPr>
            <w:tcW w:w="2610" w:type="dxa"/>
          </w:tcPr>
          <w:p w14:paraId="25C43CD6" w14:textId="77777777" w:rsidR="00525D5E" w:rsidRPr="00426227" w:rsidRDefault="00364425" w:rsidP="00426227">
            <w:pPr>
              <w:pStyle w:val="normal1"/>
              <w:jc w:val="both"/>
              <w:rPr>
                <w:sz w:val="22"/>
                <w:szCs w:val="22"/>
              </w:rPr>
            </w:pPr>
            <w:r w:rsidRPr="00426227">
              <w:rPr>
                <w:rFonts w:ascii="Apple Color Emoji" w:eastAsia="REM" w:hAnsi="Apple Color Emoji" w:cs="Apple Color Emoji"/>
                <w:sz w:val="22"/>
                <w:szCs w:val="22"/>
              </w:rPr>
              <w:t>🟨</w:t>
            </w:r>
            <w:r w:rsidRPr="00426227">
              <w:rPr>
                <w:sz w:val="22"/>
                <w:szCs w:val="22"/>
              </w:rPr>
              <w:t xml:space="preserve"> </w:t>
            </w:r>
            <w:r w:rsidRPr="00426227">
              <w:rPr>
                <w:b/>
                <w:bCs/>
                <w:sz w:val="22"/>
                <w:szCs w:val="22"/>
              </w:rPr>
              <w:t xml:space="preserve">Moderate </w:t>
            </w:r>
            <w:r w:rsidRPr="00426227">
              <w:rPr>
                <w:sz w:val="22"/>
                <w:szCs w:val="22"/>
              </w:rPr>
              <w:t>- Some safeguards exist but capacity gaps remain</w:t>
            </w:r>
          </w:p>
        </w:tc>
        <w:tc>
          <w:tcPr>
            <w:tcW w:w="3915" w:type="dxa"/>
          </w:tcPr>
          <w:p w14:paraId="745EAA51" w14:textId="77777777" w:rsidR="00525D5E" w:rsidRPr="00426227" w:rsidRDefault="00364425">
            <w:pPr>
              <w:pStyle w:val="normal1"/>
              <w:numPr>
                <w:ilvl w:val="0"/>
                <w:numId w:val="7"/>
              </w:numPr>
              <w:jc w:val="both"/>
              <w:rPr>
                <w:sz w:val="22"/>
                <w:szCs w:val="22"/>
              </w:rPr>
            </w:pPr>
            <w:r w:rsidRPr="00426227">
              <w:rPr>
                <w:sz w:val="22"/>
                <w:szCs w:val="22"/>
              </w:rPr>
              <w:t>Mixed patterns, not satisfying the overall criteria for Strong or Weak</w:t>
            </w:r>
          </w:p>
        </w:tc>
        <w:tc>
          <w:tcPr>
            <w:tcW w:w="2039" w:type="dxa"/>
          </w:tcPr>
          <w:p w14:paraId="6EB8D7B0" w14:textId="77777777" w:rsidR="00525D5E" w:rsidRPr="00426227" w:rsidRDefault="00364425" w:rsidP="00426227">
            <w:pPr>
              <w:pStyle w:val="normal1"/>
              <w:jc w:val="both"/>
              <w:rPr>
                <w:sz w:val="22"/>
                <w:szCs w:val="22"/>
              </w:rPr>
            </w:pPr>
            <w:r w:rsidRPr="00426227">
              <w:rPr>
                <w:sz w:val="22"/>
                <w:szCs w:val="22"/>
              </w:rPr>
              <w:t>Keeps risk tier unchanged</w:t>
            </w:r>
          </w:p>
        </w:tc>
        <w:tc>
          <w:tcPr>
            <w:tcW w:w="675" w:type="dxa"/>
          </w:tcPr>
          <w:p w14:paraId="44377B4A"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r w:rsidR="00525D5E" w:rsidRPr="00426227" w14:paraId="78B17D5B" w14:textId="77777777" w:rsidTr="00426227">
        <w:trPr>
          <w:trHeight w:val="280"/>
        </w:trPr>
        <w:tc>
          <w:tcPr>
            <w:tcW w:w="2610" w:type="dxa"/>
          </w:tcPr>
          <w:p w14:paraId="4BB983CB" w14:textId="77777777" w:rsidR="00525D5E" w:rsidRPr="00426227" w:rsidRDefault="00364425" w:rsidP="00426227">
            <w:pPr>
              <w:pStyle w:val="normal1"/>
              <w:jc w:val="both"/>
              <w:rPr>
                <w:sz w:val="22"/>
                <w:szCs w:val="22"/>
              </w:rPr>
            </w:pPr>
            <w:r w:rsidRPr="00426227">
              <w:rPr>
                <w:rFonts w:ascii="Apple Color Emoji" w:eastAsia="REM" w:hAnsi="Apple Color Emoji" w:cs="Apple Color Emoji"/>
                <w:sz w:val="22"/>
                <w:szCs w:val="22"/>
              </w:rPr>
              <w:t>🟥</w:t>
            </w:r>
            <w:r w:rsidRPr="00426227">
              <w:rPr>
                <w:b/>
                <w:bCs/>
                <w:sz w:val="22"/>
                <w:szCs w:val="22"/>
              </w:rPr>
              <w:t xml:space="preserve"> Weak </w:t>
            </w:r>
            <w:r w:rsidRPr="00426227">
              <w:rPr>
                <w:sz w:val="22"/>
                <w:szCs w:val="22"/>
              </w:rPr>
              <w:t>- Weak or missing governance foundations</w:t>
            </w:r>
          </w:p>
        </w:tc>
        <w:tc>
          <w:tcPr>
            <w:tcW w:w="3915" w:type="dxa"/>
          </w:tcPr>
          <w:p w14:paraId="2701CD9A" w14:textId="77777777" w:rsidR="00525D5E" w:rsidRPr="00426227" w:rsidRDefault="00364425">
            <w:pPr>
              <w:pStyle w:val="normal1"/>
              <w:numPr>
                <w:ilvl w:val="0"/>
                <w:numId w:val="8"/>
              </w:numPr>
              <w:jc w:val="both"/>
              <w:rPr>
                <w:sz w:val="22"/>
                <w:szCs w:val="22"/>
              </w:rPr>
            </w:pPr>
            <w:r w:rsidRPr="00426227">
              <w:rPr>
                <w:sz w:val="22"/>
                <w:szCs w:val="22"/>
              </w:rPr>
              <w:t xml:space="preserve">Two or more factors are Weak, </w:t>
            </w:r>
            <w:r w:rsidRPr="00426227">
              <w:rPr>
                <w:b/>
                <w:bCs/>
                <w:sz w:val="22"/>
                <w:szCs w:val="22"/>
              </w:rPr>
              <w:t xml:space="preserve">or </w:t>
            </w:r>
          </w:p>
          <w:p w14:paraId="0B395208" w14:textId="77777777" w:rsidR="00525D5E" w:rsidRPr="00426227" w:rsidRDefault="00364425">
            <w:pPr>
              <w:pStyle w:val="normal1"/>
              <w:numPr>
                <w:ilvl w:val="0"/>
                <w:numId w:val="8"/>
              </w:numPr>
              <w:jc w:val="both"/>
              <w:rPr>
                <w:sz w:val="22"/>
                <w:szCs w:val="22"/>
              </w:rPr>
            </w:pPr>
            <w:r w:rsidRPr="00426227">
              <w:rPr>
                <w:sz w:val="22"/>
                <w:szCs w:val="22"/>
              </w:rPr>
              <w:t xml:space="preserve">One Weak </w:t>
            </w:r>
            <w:proofErr w:type="gramStart"/>
            <w:r w:rsidRPr="00426227">
              <w:rPr>
                <w:sz w:val="22"/>
                <w:szCs w:val="22"/>
              </w:rPr>
              <w:t>factor</w:t>
            </w:r>
            <w:proofErr w:type="gramEnd"/>
            <w:r w:rsidRPr="00426227">
              <w:rPr>
                <w:sz w:val="22"/>
                <w:szCs w:val="22"/>
              </w:rPr>
              <w:t xml:space="preserve"> and no Strong factors</w:t>
            </w:r>
          </w:p>
        </w:tc>
        <w:tc>
          <w:tcPr>
            <w:tcW w:w="2039" w:type="dxa"/>
          </w:tcPr>
          <w:p w14:paraId="310CC284" w14:textId="77777777" w:rsidR="00525D5E" w:rsidRPr="00426227" w:rsidRDefault="00364425" w:rsidP="00426227">
            <w:pPr>
              <w:pStyle w:val="normal1"/>
              <w:jc w:val="both"/>
              <w:rPr>
                <w:sz w:val="22"/>
                <w:szCs w:val="22"/>
              </w:rPr>
            </w:pPr>
            <w:r w:rsidRPr="00426227">
              <w:rPr>
                <w:sz w:val="22"/>
                <w:szCs w:val="22"/>
              </w:rPr>
              <w:t>Raises risk tier by one level</w:t>
            </w:r>
          </w:p>
        </w:tc>
        <w:tc>
          <w:tcPr>
            <w:tcW w:w="675" w:type="dxa"/>
          </w:tcPr>
          <w:p w14:paraId="518F11FA" w14:textId="77777777" w:rsidR="00525D5E" w:rsidRPr="00426227" w:rsidRDefault="00364425" w:rsidP="00426227">
            <w:pPr>
              <w:pStyle w:val="normal1"/>
              <w:jc w:val="both"/>
              <w:rPr>
                <w:sz w:val="22"/>
                <w:szCs w:val="22"/>
              </w:rPr>
            </w:pPr>
            <w:r w:rsidRPr="00426227">
              <w:rPr>
                <w:rFonts w:ascii="Segoe UI Symbol" w:eastAsia="Arial Unicode MS" w:hAnsi="Segoe UI Symbol" w:cs="Segoe UI Symbol"/>
                <w:sz w:val="22"/>
                <w:szCs w:val="22"/>
              </w:rPr>
              <w:t>☐</w:t>
            </w:r>
          </w:p>
        </w:tc>
      </w:tr>
    </w:tbl>
    <w:p w14:paraId="4C230E95" w14:textId="69C7E49E" w:rsidR="00525D5E" w:rsidRDefault="00364425" w:rsidP="00426227">
      <w:pPr>
        <w:pStyle w:val="normal1"/>
        <w:spacing w:before="240" w:after="240"/>
        <w:jc w:val="both"/>
      </w:pPr>
      <w:r w:rsidRPr="00426227">
        <w:t>Look back on the intrinsic risk rating from Tool one, and</w:t>
      </w:r>
      <w:r w:rsidRPr="00426227">
        <w:t xml:space="preserve"> determine the overall risk level by adjusting intrinsic risk up or down using the CRM Tier. A rating of Strong on the CRM lowers the risk tier; a moderate CRM rating keeps the intrinsic risk tier unchanged; and a CRM rating of Weak raises the overall risk tier by one level relative to the intrinsic risk tier.</w:t>
      </w:r>
    </w:p>
    <w:p w14:paraId="6C719333" w14:textId="77777777" w:rsidR="00FD2AAF" w:rsidRPr="00426227" w:rsidRDefault="00FD2AAF" w:rsidP="00426227">
      <w:pPr>
        <w:pStyle w:val="normal1"/>
        <w:spacing w:before="240" w:after="240"/>
        <w:jc w:val="both"/>
      </w:pPr>
    </w:p>
    <w:p w14:paraId="77F35400" w14:textId="77777777" w:rsidR="00525D5E" w:rsidRPr="00CE1A65" w:rsidRDefault="00364425" w:rsidP="00426227">
      <w:pPr>
        <w:pStyle w:val="berschrift4"/>
        <w:keepNext w:val="0"/>
        <w:keepLines w:val="0"/>
        <w:spacing w:before="240"/>
        <w:ind w:left="0" w:firstLine="0"/>
        <w:jc w:val="both"/>
        <w:rPr>
          <w:b/>
          <w:bCs/>
        </w:rPr>
      </w:pPr>
      <w:bookmarkStart w:id="13" w:name="_heading=h.4qgoxloq0oum"/>
      <w:bookmarkEnd w:id="13"/>
      <w:r w:rsidRPr="00CE1A65">
        <w:rPr>
          <w:b/>
          <w:bCs/>
          <w:i w:val="0"/>
          <w:iCs w:val="0"/>
        </w:rPr>
        <w:lastRenderedPageBreak/>
        <w:t>Summary Ratings</w:t>
      </w:r>
    </w:p>
    <w:tbl>
      <w:tblPr>
        <w:tblW w:w="8970" w:type="dxa"/>
        <w:tblLayout w:type="fixed"/>
        <w:tblCellMar>
          <w:left w:w="100" w:type="dxa"/>
          <w:right w:w="100" w:type="dxa"/>
        </w:tblCellMar>
        <w:tblLook w:val="0600" w:firstRow="0" w:lastRow="0" w:firstColumn="0" w:lastColumn="0" w:noHBand="1" w:noVBand="1"/>
      </w:tblPr>
      <w:tblGrid>
        <w:gridCol w:w="3929"/>
        <w:gridCol w:w="5041"/>
      </w:tblGrid>
      <w:tr w:rsidR="00525D5E" w:rsidRPr="00426227" w14:paraId="3F87EF94" w14:textId="77777777" w:rsidTr="00CE1A65">
        <w:trPr>
          <w:trHeight w:val="345"/>
        </w:trPr>
        <w:tc>
          <w:tcPr>
            <w:tcW w:w="3929" w:type="dxa"/>
            <w:tcBorders>
              <w:top w:val="single" w:sz="8" w:space="0" w:color="000000"/>
              <w:left w:val="single" w:sz="8" w:space="0" w:color="000000"/>
              <w:bottom w:val="single" w:sz="8" w:space="0" w:color="000000"/>
              <w:right w:val="single" w:sz="8" w:space="0" w:color="000000"/>
            </w:tcBorders>
            <w:shd w:val="clear" w:color="auto" w:fill="D2E0FC"/>
          </w:tcPr>
          <w:p w14:paraId="4CEA7717" w14:textId="77777777" w:rsidR="00525D5E" w:rsidRPr="00426227" w:rsidRDefault="00364425" w:rsidP="00426227">
            <w:pPr>
              <w:pStyle w:val="normal1"/>
              <w:spacing w:line="276" w:lineRule="auto"/>
              <w:jc w:val="both"/>
              <w:rPr>
                <w:sz w:val="22"/>
                <w:szCs w:val="22"/>
              </w:rPr>
            </w:pPr>
            <w:sdt>
              <w:sdtPr>
                <w:rPr>
                  <w:sz w:val="22"/>
                  <w:szCs w:val="22"/>
                </w:rPr>
                <w:id w:val="-1278327692"/>
                <w:text/>
              </w:sdtPr>
              <w:sdtEndPr/>
              <w:sdtContent>
                <w:r w:rsidRPr="00426227">
                  <w:rPr>
                    <w:sz w:val="22"/>
                    <w:szCs w:val="22"/>
                  </w:rPr>
                  <w:t>Intrinsic Risk Tier (from Tool 1)</w:t>
                </w:r>
              </w:sdtContent>
            </w:sdt>
          </w:p>
        </w:tc>
        <w:tc>
          <w:tcPr>
            <w:tcW w:w="5040" w:type="dxa"/>
            <w:tcBorders>
              <w:top w:val="single" w:sz="8" w:space="0" w:color="000000"/>
              <w:bottom w:val="single" w:sz="8" w:space="0" w:color="000000"/>
              <w:right w:val="single" w:sz="8" w:space="0" w:color="000000"/>
            </w:tcBorders>
            <w:shd w:val="clear" w:color="auto" w:fill="D2E0FC"/>
          </w:tcPr>
          <w:p w14:paraId="33BB9D22" w14:textId="77777777" w:rsidR="00525D5E" w:rsidRPr="00426227" w:rsidRDefault="00364425" w:rsidP="00426227">
            <w:pPr>
              <w:pStyle w:val="normal1"/>
              <w:spacing w:line="276" w:lineRule="auto"/>
              <w:jc w:val="both"/>
              <w:rPr>
                <w:sz w:val="22"/>
                <w:szCs w:val="22"/>
              </w:rPr>
            </w:pP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Low </w:t>
            </w: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Medium </w:t>
            </w: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High</w:t>
            </w:r>
          </w:p>
        </w:tc>
      </w:tr>
      <w:tr w:rsidR="00525D5E" w:rsidRPr="00426227" w14:paraId="2641DC21" w14:textId="77777777" w:rsidTr="00CE1A65">
        <w:trPr>
          <w:trHeight w:val="345"/>
        </w:trPr>
        <w:tc>
          <w:tcPr>
            <w:tcW w:w="3929" w:type="dxa"/>
            <w:tcBorders>
              <w:left w:val="single" w:sz="8" w:space="0" w:color="000000"/>
              <w:bottom w:val="single" w:sz="8" w:space="0" w:color="000000"/>
              <w:right w:val="single" w:sz="8" w:space="0" w:color="000000"/>
            </w:tcBorders>
            <w:shd w:val="clear" w:color="auto" w:fill="D2E0FC"/>
          </w:tcPr>
          <w:p w14:paraId="5CFECC84" w14:textId="77777777" w:rsidR="00525D5E" w:rsidRPr="00426227" w:rsidRDefault="00364425" w:rsidP="00426227">
            <w:pPr>
              <w:pStyle w:val="normal1"/>
              <w:spacing w:line="276" w:lineRule="auto"/>
              <w:jc w:val="both"/>
              <w:rPr>
                <w:sz w:val="22"/>
                <w:szCs w:val="22"/>
              </w:rPr>
            </w:pPr>
            <w:r w:rsidRPr="00426227">
              <w:rPr>
                <w:sz w:val="22"/>
                <w:szCs w:val="22"/>
              </w:rPr>
              <w:t>CRM Tier (from this Tool)</w:t>
            </w:r>
          </w:p>
        </w:tc>
        <w:tc>
          <w:tcPr>
            <w:tcW w:w="5040" w:type="dxa"/>
            <w:tcBorders>
              <w:bottom w:val="single" w:sz="8" w:space="0" w:color="000000"/>
              <w:right w:val="single" w:sz="8" w:space="0" w:color="000000"/>
            </w:tcBorders>
            <w:shd w:val="clear" w:color="auto" w:fill="D2E0FC"/>
          </w:tcPr>
          <w:p w14:paraId="35F8D64B" w14:textId="77777777" w:rsidR="00525D5E" w:rsidRPr="00426227" w:rsidRDefault="00364425" w:rsidP="00426227">
            <w:pPr>
              <w:pStyle w:val="normal1"/>
              <w:spacing w:line="276" w:lineRule="auto"/>
              <w:jc w:val="both"/>
              <w:rPr>
                <w:sz w:val="22"/>
                <w:szCs w:val="22"/>
              </w:rPr>
            </w:pP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Strong </w:t>
            </w: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Moderate </w:t>
            </w: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Weak</w:t>
            </w:r>
          </w:p>
        </w:tc>
      </w:tr>
      <w:tr w:rsidR="00525D5E" w:rsidRPr="00426227" w14:paraId="63170817" w14:textId="77777777" w:rsidTr="00CE1A65">
        <w:trPr>
          <w:trHeight w:val="169"/>
        </w:trPr>
        <w:tc>
          <w:tcPr>
            <w:tcW w:w="3929" w:type="dxa"/>
            <w:tcBorders>
              <w:left w:val="single" w:sz="8" w:space="0" w:color="000000"/>
              <w:bottom w:val="single" w:sz="8" w:space="0" w:color="000000"/>
              <w:right w:val="single" w:sz="8" w:space="0" w:color="000000"/>
            </w:tcBorders>
            <w:shd w:val="clear" w:color="auto" w:fill="D2E0FC"/>
          </w:tcPr>
          <w:p w14:paraId="47A6B282" w14:textId="77777777" w:rsidR="00525D5E" w:rsidRPr="00426227" w:rsidRDefault="00364425" w:rsidP="00426227">
            <w:pPr>
              <w:pStyle w:val="normal1"/>
              <w:spacing w:line="276" w:lineRule="auto"/>
              <w:jc w:val="both"/>
              <w:rPr>
                <w:sz w:val="22"/>
                <w:szCs w:val="22"/>
              </w:rPr>
            </w:pPr>
            <w:r w:rsidRPr="00426227">
              <w:rPr>
                <w:sz w:val="22"/>
                <w:szCs w:val="22"/>
              </w:rPr>
              <w:t xml:space="preserve">Final Overall Risk Tier </w:t>
            </w:r>
          </w:p>
        </w:tc>
        <w:tc>
          <w:tcPr>
            <w:tcW w:w="5040" w:type="dxa"/>
            <w:tcBorders>
              <w:bottom w:val="single" w:sz="8" w:space="0" w:color="000000"/>
              <w:right w:val="single" w:sz="8" w:space="0" w:color="000000"/>
            </w:tcBorders>
            <w:shd w:val="clear" w:color="auto" w:fill="D2E0FC"/>
          </w:tcPr>
          <w:p w14:paraId="611AFADE" w14:textId="77777777" w:rsidR="00525D5E" w:rsidRPr="00426227" w:rsidRDefault="00364425" w:rsidP="00426227">
            <w:pPr>
              <w:pStyle w:val="normal1"/>
              <w:spacing w:line="276" w:lineRule="auto"/>
              <w:jc w:val="both"/>
              <w:rPr>
                <w:sz w:val="22"/>
                <w:szCs w:val="22"/>
              </w:rPr>
            </w:pP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Low </w:t>
            </w: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Medium </w:t>
            </w:r>
            <w:r w:rsidRPr="00426227">
              <w:rPr>
                <w:rFonts w:ascii="Segoe UI Symbol" w:eastAsia="Arial Unicode MS" w:hAnsi="Segoe UI Symbol" w:cs="Segoe UI Symbol"/>
                <w:sz w:val="22"/>
                <w:szCs w:val="22"/>
              </w:rPr>
              <w:t>☐</w:t>
            </w:r>
            <w:r w:rsidRPr="00426227">
              <w:rPr>
                <w:rFonts w:eastAsia="Arial Unicode MS" w:cs="Arial Unicode MS"/>
                <w:sz w:val="22"/>
                <w:szCs w:val="22"/>
              </w:rPr>
              <w:t xml:space="preserve"> High</w:t>
            </w:r>
          </w:p>
        </w:tc>
      </w:tr>
    </w:tbl>
    <w:p w14:paraId="059E3459" w14:textId="77777777" w:rsidR="00525D5E" w:rsidRDefault="00525D5E" w:rsidP="00CE1A65">
      <w:pPr>
        <w:pStyle w:val="normal1"/>
        <w:jc w:val="both"/>
      </w:pPr>
    </w:p>
    <w:p w14:paraId="70BF1398" w14:textId="77777777" w:rsidR="00CE1A65" w:rsidRDefault="00CE1A65" w:rsidP="00CE1A65"/>
    <w:p w14:paraId="0837F3A4" w14:textId="658A91A6" w:rsidR="00CE1A65" w:rsidRPr="00CE1A65" w:rsidRDefault="00CE1A65" w:rsidP="00CE1A65">
      <w:pPr>
        <w:tabs>
          <w:tab w:val="left" w:pos="2060"/>
        </w:tabs>
      </w:pPr>
      <w:r>
        <w:tab/>
      </w:r>
    </w:p>
    <w:sectPr w:rsidR="00CE1A65" w:rsidRPr="00CE1A65" w:rsidSect="00C75A63">
      <w:headerReference w:type="default" r:id="rId13"/>
      <w:footerReference w:type="even" r:id="rId14"/>
      <w:footerReference w:type="default" r:id="rId15"/>
      <w:headerReference w:type="first" r:id="rId16"/>
      <w:footerReference w:type="first" r:id="rId17"/>
      <w:pgSz w:w="11906" w:h="16838"/>
      <w:pgMar w:top="1788" w:right="1440" w:bottom="1440" w:left="1440" w:header="0" w:footer="17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C1805" w14:textId="77777777" w:rsidR="00364425" w:rsidRDefault="00364425">
      <w:r>
        <w:separator/>
      </w:r>
    </w:p>
  </w:endnote>
  <w:endnote w:type="continuationSeparator" w:id="0">
    <w:p w14:paraId="7770A8AF" w14:textId="77777777" w:rsidR="00364425" w:rsidRDefault="0036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embedRegular r:id="rId1" w:fontKey="{D758A9F1-36B4-4167-85F5-5FEB6B23CE07}"/>
  </w:font>
  <w:font w:name="OpenSymbol">
    <w:altName w:val="Arial Unicode MS"/>
    <w:charset w:val="01"/>
    <w:family w:val="auto"/>
    <w:pitch w:val="default"/>
    <w:embedRegular r:id="rId2" w:fontKey="{B02069FE-1D43-4C01-B984-2F17BBBA2CC0}"/>
  </w:font>
  <w:font w:name="Nunito">
    <w:charset w:val="00"/>
    <w:family w:val="auto"/>
    <w:pitch w:val="variable"/>
    <w:sig w:usb0="A00002FF" w:usb1="5000204B" w:usb2="00000000" w:usb3="00000000" w:csb0="00000197" w:csb1="00000000"/>
    <w:embedRegular r:id="rId3" w:fontKey="{C429D190-7546-42DD-8C9A-E28A3468F9BC}"/>
    <w:embedBold r:id="rId4" w:fontKey="{0A42A477-7641-43B3-9A1F-87A3FAE8CD5E}"/>
    <w:embedItalic r:id="rId5" w:fontKey="{1628AAE3-A6B0-4B41-8FFE-E94E744A6821}"/>
    <w:embedBoldItalic r:id="rId6" w:fontKey="{397E4D27-38A0-439E-A9E3-E6383288C617}"/>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embedRegular r:id="rId7" w:fontKey="{17275319-C6D9-436D-A601-2A8EBF5E8732}"/>
    <w:embedItalic r:id="rId8" w:fontKey="{6B63CDC6-8F6E-4A45-A69C-C97E54FA552B}"/>
  </w:font>
  <w:font w:name="Calibri">
    <w:panose1 w:val="020F0502020204030204"/>
    <w:charset w:val="00"/>
    <w:family w:val="swiss"/>
    <w:pitch w:val="variable"/>
    <w:sig w:usb0="E4002EFF" w:usb1="C200247B" w:usb2="00000009" w:usb3="00000000" w:csb0="000001FF" w:csb1="00000000"/>
    <w:embedRegular r:id="rId9" w:fontKey="{9C39D49A-1623-4857-B384-9D004DB5D0C1}"/>
    <w:embedBold r:id="rId10" w:fontKey="{CC95FAD5-2FDD-4D99-B177-300D711B6BA0}"/>
    <w:embedItalic r:id="rId11" w:fontKey="{E2D220E3-F08D-4186-AD5E-970BFA9ED02E}"/>
  </w:font>
  <w:font w:name="Nunito SemiBold">
    <w:charset w:val="00"/>
    <w:family w:val="auto"/>
    <w:pitch w:val="variable"/>
    <w:sig w:usb0="A00002FF" w:usb1="5000204B" w:usb2="00000000" w:usb3="00000000" w:csb0="00000197" w:csb1="00000000"/>
    <w:embedRegular r:id="rId12" w:fontKey="{E381E5B5-1006-475C-9285-B9A675A41DED}"/>
  </w:font>
  <w:font w:name="Segoe UI">
    <w:panose1 w:val="020B0502040204020203"/>
    <w:charset w:val="00"/>
    <w:family w:val="swiss"/>
    <w:pitch w:val="variable"/>
    <w:sig w:usb0="E4002EFF" w:usb1="C000E47F" w:usb2="00000009" w:usb3="00000000" w:csb0="000001FF" w:csb1="00000000"/>
    <w:embedRegular r:id="rId13" w:fontKey="{F1B24EF4-8E90-4D5A-B57D-1CDE25D5C231}"/>
  </w:font>
  <w:font w:name="Nunito Light">
    <w:charset w:val="00"/>
    <w:family w:val="auto"/>
    <w:pitch w:val="variable"/>
    <w:sig w:usb0="A00002FF" w:usb1="5000204B" w:usb2="00000000" w:usb3="00000000" w:csb0="00000197" w:csb1="00000000"/>
    <w:embedRegular r:id="rId14" w:fontKey="{6D1BAE5A-65F6-4947-80BF-A2F1346BBCFB}"/>
  </w:font>
  <w:font w:name="Nunito Medium">
    <w:altName w:val="Cambria"/>
    <w:charset w:val="01"/>
    <w:family w:val="roman"/>
    <w:pitch w:val="variable"/>
  </w:font>
  <w:font w:name="Nunito Sans 12pt Medium">
    <w:charset w:val="01"/>
    <w:family w:val="roman"/>
    <w:pitch w:val="variable"/>
  </w:font>
  <w:font w:name="Liberation Sans">
    <w:altName w:val="Arial"/>
    <w:charset w:val="01"/>
    <w:family w:val="swiss"/>
    <w:pitch w:val="variable"/>
    <w:embedRegular r:id="rId15" w:fontKey="{95D9F324-75B1-42EE-A7D1-18D754A3824A}"/>
  </w:font>
  <w:font w:name="DejaVu Sans">
    <w:altName w:val="Verdan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embedRegular r:id="rId16" w:fontKey="{1B7A12D9-1144-4C1F-92AF-39D59A92B83E}"/>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ple Color Emoji">
    <w:altName w:val="Calibri"/>
    <w:charset w:val="00"/>
    <w:family w:val="auto"/>
    <w:pitch w:val="variable"/>
    <w:sig w:usb0="00000003" w:usb1="18000000" w:usb2="14000000" w:usb3="00000000" w:csb0="00000001" w:csb1="00000000"/>
  </w:font>
  <w:font w:name="REM">
    <w:charset w:val="01"/>
    <w:family w:val="roman"/>
    <w:pitch w:val="variable"/>
    <w:embedRegular r:id="rId17" w:fontKey="{870F7055-128F-4B11-986C-2509DA73E69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3D7A5" w14:textId="77777777" w:rsidR="00525D5E" w:rsidRDefault="00364425">
    <w:pPr>
      <w:pStyle w:val="normal1"/>
    </w:pPr>
    <w:r>
      <w:fldChar w:fldCharType="begin"/>
    </w:r>
    <w:r>
      <w:instrText xml:space="preserve"> PAGE </w:instrText>
    </w:r>
    <w:r>
      <w:fldChar w:fldCharType="separate"/>
    </w:r>
    <w:r>
      <w:t>0</w:t>
    </w:r>
    <w:r>
      <w:fldChar w:fldCharType="end"/>
    </w:r>
  </w:p>
  <w:p w14:paraId="7F84B7C5" w14:textId="77777777" w:rsidR="00525D5E" w:rsidRDefault="00525D5E">
    <w:pPr>
      <w:pStyle w:val="norm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76666469"/>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6D6D198" w14:textId="52FC02E2" w:rsidR="00CE1A65" w:rsidRPr="00CE1A65" w:rsidRDefault="00CE1A65">
            <w:pPr>
              <w:pStyle w:val="Fuzeile"/>
              <w:jc w:val="right"/>
              <w:rPr>
                <w:sz w:val="20"/>
                <w:szCs w:val="20"/>
              </w:rPr>
            </w:pPr>
            <w:r w:rsidRPr="00CE1A65">
              <w:rPr>
                <w:sz w:val="20"/>
                <w:szCs w:val="20"/>
              </w:rPr>
              <w:t xml:space="preserve">Page </w:t>
            </w:r>
            <w:r w:rsidRPr="00CE1A65">
              <w:rPr>
                <w:sz w:val="20"/>
                <w:szCs w:val="20"/>
              </w:rPr>
              <w:fldChar w:fldCharType="begin"/>
            </w:r>
            <w:r w:rsidRPr="00CE1A65">
              <w:rPr>
                <w:sz w:val="20"/>
                <w:szCs w:val="20"/>
              </w:rPr>
              <w:instrText xml:space="preserve"> PAGE </w:instrText>
            </w:r>
            <w:r w:rsidRPr="00CE1A65">
              <w:rPr>
                <w:sz w:val="20"/>
                <w:szCs w:val="20"/>
              </w:rPr>
              <w:fldChar w:fldCharType="separate"/>
            </w:r>
            <w:r w:rsidRPr="00CE1A65">
              <w:rPr>
                <w:noProof/>
                <w:sz w:val="20"/>
                <w:szCs w:val="20"/>
              </w:rPr>
              <w:t>2</w:t>
            </w:r>
            <w:r w:rsidRPr="00CE1A65">
              <w:rPr>
                <w:sz w:val="20"/>
                <w:szCs w:val="20"/>
              </w:rPr>
              <w:fldChar w:fldCharType="end"/>
            </w:r>
            <w:r w:rsidRPr="00CE1A65">
              <w:rPr>
                <w:sz w:val="20"/>
                <w:szCs w:val="20"/>
              </w:rPr>
              <w:t xml:space="preserve"> of </w:t>
            </w:r>
            <w:r w:rsidRPr="00CE1A65">
              <w:rPr>
                <w:sz w:val="20"/>
                <w:szCs w:val="20"/>
              </w:rPr>
              <w:fldChar w:fldCharType="begin"/>
            </w:r>
            <w:r w:rsidRPr="00CE1A65">
              <w:rPr>
                <w:sz w:val="20"/>
                <w:szCs w:val="20"/>
              </w:rPr>
              <w:instrText xml:space="preserve"> NUMPAGES  </w:instrText>
            </w:r>
            <w:r w:rsidRPr="00CE1A65">
              <w:rPr>
                <w:sz w:val="20"/>
                <w:szCs w:val="20"/>
              </w:rPr>
              <w:fldChar w:fldCharType="separate"/>
            </w:r>
            <w:r w:rsidRPr="00CE1A65">
              <w:rPr>
                <w:noProof/>
                <w:sz w:val="20"/>
                <w:szCs w:val="20"/>
              </w:rPr>
              <w:t>2</w:t>
            </w:r>
            <w:r w:rsidRPr="00CE1A65">
              <w:rPr>
                <w:sz w:val="20"/>
                <w:szCs w:val="20"/>
              </w:rPr>
              <w:fldChar w:fldCharType="end"/>
            </w:r>
          </w:p>
        </w:sdtContent>
      </w:sdt>
    </w:sdtContent>
  </w:sdt>
  <w:p w14:paraId="76EE7DD6" w14:textId="77777777" w:rsidR="00525D5E" w:rsidRDefault="00525D5E">
    <w:pPr>
      <w:pStyle w:val="norm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850228034"/>
      <w:docPartObj>
        <w:docPartGallery w:val="Page Numbers (Bottom of Page)"/>
        <w:docPartUnique/>
      </w:docPartObj>
    </w:sdtPr>
    <w:sdtEndPr/>
    <w:sdtContent>
      <w:sdt>
        <w:sdtPr>
          <w:rPr>
            <w:sz w:val="20"/>
            <w:szCs w:val="20"/>
          </w:rPr>
          <w:id w:val="37404639"/>
          <w:docPartObj>
            <w:docPartGallery w:val="Page Numbers (Top of Page)"/>
            <w:docPartUnique/>
          </w:docPartObj>
        </w:sdtPr>
        <w:sdtEndPr/>
        <w:sdtContent>
          <w:p w14:paraId="116C7F7A" w14:textId="2C782CAF" w:rsidR="00CE1A65" w:rsidRPr="00CE1A65" w:rsidRDefault="00CE1A65">
            <w:pPr>
              <w:pStyle w:val="Fuzeile"/>
              <w:jc w:val="right"/>
              <w:rPr>
                <w:sz w:val="20"/>
                <w:szCs w:val="20"/>
              </w:rPr>
            </w:pPr>
            <w:r w:rsidRPr="00CE1A65">
              <w:rPr>
                <w:sz w:val="20"/>
                <w:szCs w:val="20"/>
              </w:rPr>
              <w:t xml:space="preserve">Page </w:t>
            </w:r>
            <w:r w:rsidRPr="00CE1A65">
              <w:rPr>
                <w:sz w:val="20"/>
                <w:szCs w:val="20"/>
              </w:rPr>
              <w:fldChar w:fldCharType="begin"/>
            </w:r>
            <w:r w:rsidRPr="00CE1A65">
              <w:rPr>
                <w:sz w:val="20"/>
                <w:szCs w:val="20"/>
              </w:rPr>
              <w:instrText xml:space="preserve"> PAGE </w:instrText>
            </w:r>
            <w:r w:rsidRPr="00CE1A65">
              <w:rPr>
                <w:sz w:val="20"/>
                <w:szCs w:val="20"/>
              </w:rPr>
              <w:fldChar w:fldCharType="separate"/>
            </w:r>
            <w:r w:rsidRPr="00CE1A65">
              <w:rPr>
                <w:noProof/>
                <w:sz w:val="20"/>
                <w:szCs w:val="20"/>
              </w:rPr>
              <w:t>2</w:t>
            </w:r>
            <w:r w:rsidRPr="00CE1A65">
              <w:rPr>
                <w:sz w:val="20"/>
                <w:szCs w:val="20"/>
              </w:rPr>
              <w:fldChar w:fldCharType="end"/>
            </w:r>
            <w:r w:rsidRPr="00CE1A65">
              <w:rPr>
                <w:sz w:val="20"/>
                <w:szCs w:val="20"/>
              </w:rPr>
              <w:t xml:space="preserve"> of </w:t>
            </w:r>
            <w:r w:rsidRPr="00CE1A65">
              <w:rPr>
                <w:sz w:val="20"/>
                <w:szCs w:val="20"/>
              </w:rPr>
              <w:fldChar w:fldCharType="begin"/>
            </w:r>
            <w:r w:rsidRPr="00CE1A65">
              <w:rPr>
                <w:sz w:val="20"/>
                <w:szCs w:val="20"/>
              </w:rPr>
              <w:instrText xml:space="preserve"> NUMPAGES  </w:instrText>
            </w:r>
            <w:r w:rsidRPr="00CE1A65">
              <w:rPr>
                <w:sz w:val="20"/>
                <w:szCs w:val="20"/>
              </w:rPr>
              <w:fldChar w:fldCharType="separate"/>
            </w:r>
            <w:r w:rsidRPr="00CE1A65">
              <w:rPr>
                <w:noProof/>
                <w:sz w:val="20"/>
                <w:szCs w:val="20"/>
              </w:rPr>
              <w:t>2</w:t>
            </w:r>
            <w:r w:rsidRPr="00CE1A65">
              <w:rPr>
                <w:sz w:val="20"/>
                <w:szCs w:val="20"/>
              </w:rPr>
              <w:fldChar w:fldCharType="end"/>
            </w:r>
          </w:p>
        </w:sdtContent>
      </w:sdt>
    </w:sdtContent>
  </w:sdt>
  <w:p w14:paraId="15C98128" w14:textId="77777777" w:rsidR="00CE1A65" w:rsidRDefault="00CE1A6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80503" w14:textId="77777777" w:rsidR="00364425" w:rsidRDefault="00364425">
      <w:r>
        <w:separator/>
      </w:r>
    </w:p>
  </w:footnote>
  <w:footnote w:type="continuationSeparator" w:id="0">
    <w:p w14:paraId="567537FF" w14:textId="77777777" w:rsidR="00364425" w:rsidRDefault="00364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14C25" w14:textId="78C0423A" w:rsidR="00CE1A65" w:rsidRDefault="00CE1A65">
    <w:pPr>
      <w:pStyle w:val="Kopfzeile"/>
      <w:rPr>
        <w:noProof/>
      </w:rPr>
    </w:pPr>
  </w:p>
  <w:p w14:paraId="25AAA83F" w14:textId="61EF9553" w:rsidR="00F83B0E" w:rsidRDefault="00F83B0E">
    <w:pPr>
      <w:pStyle w:val="Kopfzeile"/>
    </w:pPr>
    <w:r>
      <w:rPr>
        <w:noProof/>
      </w:rPr>
      <w:drawing>
        <wp:anchor distT="0" distB="0" distL="114300" distR="114300" simplePos="0" relativeHeight="251661312" behindDoc="1" locked="0" layoutInCell="1" allowOverlap="1" wp14:anchorId="3F40799A" wp14:editId="3C040E90">
          <wp:simplePos x="0" y="0"/>
          <wp:positionH relativeFrom="margin">
            <wp:align>left</wp:align>
          </wp:positionH>
          <wp:positionV relativeFrom="paragraph">
            <wp:posOffset>63424</wp:posOffset>
          </wp:positionV>
          <wp:extent cx="2210435" cy="556895"/>
          <wp:effectExtent l="0" t="0" r="0" b="0"/>
          <wp:wrapTight wrapText="bothSides">
            <wp:wrapPolygon edited="0">
              <wp:start x="0" y="0"/>
              <wp:lineTo x="0" y="20689"/>
              <wp:lineTo x="21408" y="20689"/>
              <wp:lineTo x="21408" y="0"/>
              <wp:lineTo x="0" y="0"/>
            </wp:wrapPolygon>
          </wp:wrapTight>
          <wp:docPr id="121774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35" cy="556895"/>
                  </a:xfrm>
                  <a:prstGeom prst="rect">
                    <a:avLst/>
                  </a:prstGeom>
                  <a:noFill/>
                  <a:ln>
                    <a:noFill/>
                  </a:ln>
                </pic:spPr>
              </pic:pic>
            </a:graphicData>
          </a:graphic>
        </wp:anchor>
      </w:drawing>
    </w:r>
  </w:p>
  <w:p w14:paraId="6698E76D" w14:textId="77777777" w:rsidR="00F83B0E" w:rsidRDefault="00F83B0E">
    <w:pPr>
      <w:pStyle w:val="Kopfzeile"/>
    </w:pPr>
  </w:p>
  <w:p w14:paraId="16A2A5D3" w14:textId="77777777" w:rsidR="00F83B0E" w:rsidRDefault="00F83B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383B1" w14:textId="24EFF797" w:rsidR="00CE1A65" w:rsidRDefault="00CE1A65">
    <w:pPr>
      <w:pStyle w:val="Kopfzeile"/>
    </w:pPr>
    <w:r>
      <w:rPr>
        <w:noProof/>
      </w:rPr>
      <w:drawing>
        <wp:anchor distT="0" distB="0" distL="114300" distR="114300" simplePos="0" relativeHeight="251659264" behindDoc="1" locked="0" layoutInCell="1" allowOverlap="1" wp14:anchorId="24FA30FA" wp14:editId="77EB3197">
          <wp:simplePos x="0" y="0"/>
          <wp:positionH relativeFrom="margin">
            <wp:align>left</wp:align>
          </wp:positionH>
          <wp:positionV relativeFrom="paragraph">
            <wp:posOffset>285750</wp:posOffset>
          </wp:positionV>
          <wp:extent cx="2210435" cy="556895"/>
          <wp:effectExtent l="0" t="0" r="0" b="0"/>
          <wp:wrapTight wrapText="bothSides">
            <wp:wrapPolygon edited="0">
              <wp:start x="0" y="0"/>
              <wp:lineTo x="0" y="20689"/>
              <wp:lineTo x="21408" y="20689"/>
              <wp:lineTo x="21408" y="0"/>
              <wp:lineTo x="0" y="0"/>
            </wp:wrapPolygon>
          </wp:wrapTight>
          <wp:docPr id="1340745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0435" cy="5568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1529"/>
    <w:multiLevelType w:val="multilevel"/>
    <w:tmpl w:val="DFC068F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 w15:restartNumberingAfterBreak="0">
    <w:nsid w:val="04862CE4"/>
    <w:multiLevelType w:val="hybridMultilevel"/>
    <w:tmpl w:val="BAE0B136"/>
    <w:lvl w:ilvl="0" w:tplc="0D329984">
      <w:numFmt w:val="bullet"/>
      <w:lvlText w:val="•"/>
      <w:lvlJc w:val="left"/>
      <w:pPr>
        <w:ind w:left="1080" w:hanging="360"/>
      </w:pPr>
      <w:rPr>
        <w:rFonts w:ascii="Nunito" w:eastAsia="Nunito" w:hAnsi="Nunito" w:cs="Nunito"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A43B02"/>
    <w:multiLevelType w:val="hybridMultilevel"/>
    <w:tmpl w:val="072C9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6D075F"/>
    <w:multiLevelType w:val="hybridMultilevel"/>
    <w:tmpl w:val="FCFCD340"/>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677B3"/>
    <w:multiLevelType w:val="multilevel"/>
    <w:tmpl w:val="E09E94F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15:restartNumberingAfterBreak="0">
    <w:nsid w:val="1BA2560E"/>
    <w:multiLevelType w:val="multilevel"/>
    <w:tmpl w:val="4558AFAA"/>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pStyle w:val="berschrift7"/>
      <w:lvlText w:val=""/>
      <w:lvlJc w:val="left"/>
      <w:pPr>
        <w:tabs>
          <w:tab w:val="num" w:pos="0"/>
        </w:tabs>
        <w:ind w:left="5040" w:hanging="360"/>
      </w:pPr>
      <w:rPr>
        <w:rFonts w:ascii="Wingdings" w:hAnsi="Wingdings" w:cs="Wingdings" w:hint="default"/>
        <w:u w:val="none"/>
      </w:rPr>
    </w:lvl>
    <w:lvl w:ilvl="7">
      <w:start w:val="1"/>
      <w:numFmt w:val="bullet"/>
      <w:pStyle w:val="berschrift8"/>
      <w:lvlText w:val=""/>
      <w:lvlJc w:val="left"/>
      <w:pPr>
        <w:tabs>
          <w:tab w:val="num" w:pos="0"/>
        </w:tabs>
        <w:ind w:left="5760" w:hanging="360"/>
      </w:pPr>
      <w:rPr>
        <w:rFonts w:ascii="Wingdings 2" w:hAnsi="Wingdings 2" w:cs="Wingdings 2" w:hint="default"/>
        <w:u w:val="none"/>
      </w:rPr>
    </w:lvl>
    <w:lvl w:ilvl="8">
      <w:start w:val="1"/>
      <w:numFmt w:val="bullet"/>
      <w:pStyle w:val="berschrift9"/>
      <w:lvlText w:val="■"/>
      <w:lvlJc w:val="left"/>
      <w:pPr>
        <w:tabs>
          <w:tab w:val="num" w:pos="0"/>
        </w:tabs>
        <w:ind w:left="6480" w:hanging="360"/>
      </w:pPr>
      <w:rPr>
        <w:rFonts w:ascii="OpenSymbol" w:hAnsi="OpenSymbol" w:cs="OpenSymbol" w:hint="default"/>
        <w:u w:val="none"/>
      </w:rPr>
    </w:lvl>
  </w:abstractNum>
  <w:abstractNum w:abstractNumId="6" w15:restartNumberingAfterBreak="0">
    <w:nsid w:val="256B365B"/>
    <w:multiLevelType w:val="multilevel"/>
    <w:tmpl w:val="DBF01E60"/>
    <w:lvl w:ilvl="0">
      <w:start w:val="1"/>
      <w:numFmt w:val="bullet"/>
      <w:lvlText w:val=""/>
      <w:lvlJc w:val="left"/>
      <w:pPr>
        <w:tabs>
          <w:tab w:val="num" w:pos="0"/>
        </w:tabs>
        <w:ind w:left="720" w:hanging="360"/>
      </w:pPr>
      <w:rPr>
        <w:rFonts w:ascii="Symbol" w:hAnsi="Symbol"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7" w15:restartNumberingAfterBreak="0">
    <w:nsid w:val="26DF74B0"/>
    <w:multiLevelType w:val="hybridMultilevel"/>
    <w:tmpl w:val="A05EA6AC"/>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AF1191"/>
    <w:multiLevelType w:val="multilevel"/>
    <w:tmpl w:val="2236CA8E"/>
    <w:lvl w:ilvl="0">
      <w:start w:val="1"/>
      <w:numFmt w:val="bullet"/>
      <w:pStyle w:val="DCI-TEDotSmall"/>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9" w15:restartNumberingAfterBreak="0">
    <w:nsid w:val="2FDE1FB3"/>
    <w:multiLevelType w:val="hybridMultilevel"/>
    <w:tmpl w:val="96B65764"/>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021ACD"/>
    <w:multiLevelType w:val="hybridMultilevel"/>
    <w:tmpl w:val="A2A4E0B2"/>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2E3D65"/>
    <w:multiLevelType w:val="hybridMultilevel"/>
    <w:tmpl w:val="24DED7CA"/>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D3286B"/>
    <w:multiLevelType w:val="hybridMultilevel"/>
    <w:tmpl w:val="84706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C91CFF"/>
    <w:multiLevelType w:val="multilevel"/>
    <w:tmpl w:val="4B72BFA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4" w15:restartNumberingAfterBreak="0">
    <w:nsid w:val="540C1470"/>
    <w:multiLevelType w:val="multilevel"/>
    <w:tmpl w:val="DBF01E60"/>
    <w:lvl w:ilvl="0">
      <w:start w:val="1"/>
      <w:numFmt w:val="bullet"/>
      <w:lvlText w:val=""/>
      <w:lvlJc w:val="left"/>
      <w:pPr>
        <w:tabs>
          <w:tab w:val="num" w:pos="0"/>
        </w:tabs>
        <w:ind w:left="720" w:hanging="360"/>
      </w:pPr>
      <w:rPr>
        <w:rFonts w:ascii="Symbol" w:hAnsi="Symbol"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5" w15:restartNumberingAfterBreak="0">
    <w:nsid w:val="5E21758B"/>
    <w:multiLevelType w:val="hybridMultilevel"/>
    <w:tmpl w:val="5E08DA56"/>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9B3A62"/>
    <w:multiLevelType w:val="multilevel"/>
    <w:tmpl w:val="E0E0AED0"/>
    <w:lvl w:ilvl="0">
      <w:start w:val="1"/>
      <w:numFmt w:val="bullet"/>
      <w:pStyle w:val="DCI-TENum"/>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17" w15:restartNumberingAfterBreak="0">
    <w:nsid w:val="5FEA5552"/>
    <w:multiLevelType w:val="hybridMultilevel"/>
    <w:tmpl w:val="F09E8DB4"/>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F4356D"/>
    <w:multiLevelType w:val="hybridMultilevel"/>
    <w:tmpl w:val="8A8E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DD2345"/>
    <w:multiLevelType w:val="multilevel"/>
    <w:tmpl w:val="81E6E42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0" w15:restartNumberingAfterBreak="0">
    <w:nsid w:val="650D78F2"/>
    <w:multiLevelType w:val="multilevel"/>
    <w:tmpl w:val="7F7E9FD6"/>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1" w15:restartNumberingAfterBreak="0">
    <w:nsid w:val="665637B4"/>
    <w:multiLevelType w:val="hybridMultilevel"/>
    <w:tmpl w:val="5EDC7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69483B"/>
    <w:multiLevelType w:val="hybridMultilevel"/>
    <w:tmpl w:val="A6D0F998"/>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91171"/>
    <w:multiLevelType w:val="hybridMultilevel"/>
    <w:tmpl w:val="8ED4DB7A"/>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0564E9"/>
    <w:multiLevelType w:val="multilevel"/>
    <w:tmpl w:val="1842F830"/>
    <w:lvl w:ilvl="0">
      <w:start w:val="1"/>
      <w:numFmt w:val="bullet"/>
      <w:pStyle w:val="DCI-TEDo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5" w15:restartNumberingAfterBreak="0">
    <w:nsid w:val="783A2137"/>
    <w:multiLevelType w:val="hybridMultilevel"/>
    <w:tmpl w:val="09207314"/>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8A2017"/>
    <w:multiLevelType w:val="hybridMultilevel"/>
    <w:tmpl w:val="753AC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AD2B50"/>
    <w:multiLevelType w:val="hybridMultilevel"/>
    <w:tmpl w:val="64AEBDE6"/>
    <w:lvl w:ilvl="0" w:tplc="0D329984">
      <w:numFmt w:val="bullet"/>
      <w:lvlText w:val="•"/>
      <w:lvlJc w:val="left"/>
      <w:pPr>
        <w:ind w:left="720" w:hanging="360"/>
      </w:pPr>
      <w:rPr>
        <w:rFonts w:ascii="Nunito" w:eastAsia="Nunito" w:hAnsi="Nunito" w:cs="Nunit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8197433">
    <w:abstractNumId w:val="5"/>
  </w:num>
  <w:num w:numId="2" w16cid:durableId="76244750">
    <w:abstractNumId w:val="8"/>
  </w:num>
  <w:num w:numId="3" w16cid:durableId="32855050">
    <w:abstractNumId w:val="24"/>
  </w:num>
  <w:num w:numId="4" w16cid:durableId="1063258627">
    <w:abstractNumId w:val="16"/>
  </w:num>
  <w:num w:numId="5" w16cid:durableId="783379466">
    <w:abstractNumId w:val="0"/>
  </w:num>
  <w:num w:numId="6" w16cid:durableId="679235697">
    <w:abstractNumId w:val="4"/>
  </w:num>
  <w:num w:numId="7" w16cid:durableId="768505322">
    <w:abstractNumId w:val="13"/>
  </w:num>
  <w:num w:numId="8" w16cid:durableId="847212860">
    <w:abstractNumId w:val="19"/>
  </w:num>
  <w:num w:numId="9" w16cid:durableId="1612591308">
    <w:abstractNumId w:val="20"/>
  </w:num>
  <w:num w:numId="10" w16cid:durableId="701514078">
    <w:abstractNumId w:val="26"/>
  </w:num>
  <w:num w:numId="11" w16cid:durableId="1220633071">
    <w:abstractNumId w:val="12"/>
  </w:num>
  <w:num w:numId="12" w16cid:durableId="1725761698">
    <w:abstractNumId w:val="18"/>
  </w:num>
  <w:num w:numId="13" w16cid:durableId="825516245">
    <w:abstractNumId w:val="2"/>
  </w:num>
  <w:num w:numId="14" w16cid:durableId="133371056">
    <w:abstractNumId w:val="21"/>
  </w:num>
  <w:num w:numId="15" w16cid:durableId="396827525">
    <w:abstractNumId w:val="23"/>
  </w:num>
  <w:num w:numId="16" w16cid:durableId="1212693325">
    <w:abstractNumId w:val="11"/>
  </w:num>
  <w:num w:numId="17" w16cid:durableId="158738319">
    <w:abstractNumId w:val="10"/>
  </w:num>
  <w:num w:numId="18" w16cid:durableId="1745951454">
    <w:abstractNumId w:val="15"/>
  </w:num>
  <w:num w:numId="19" w16cid:durableId="510725080">
    <w:abstractNumId w:val="3"/>
  </w:num>
  <w:num w:numId="20" w16cid:durableId="1329212674">
    <w:abstractNumId w:val="22"/>
  </w:num>
  <w:num w:numId="21" w16cid:durableId="769203927">
    <w:abstractNumId w:val="17"/>
  </w:num>
  <w:num w:numId="22" w16cid:durableId="1159152787">
    <w:abstractNumId w:val="27"/>
  </w:num>
  <w:num w:numId="23" w16cid:durableId="697586720">
    <w:abstractNumId w:val="1"/>
  </w:num>
  <w:num w:numId="24" w16cid:durableId="2067675563">
    <w:abstractNumId w:val="7"/>
  </w:num>
  <w:num w:numId="25" w16cid:durableId="519008221">
    <w:abstractNumId w:val="9"/>
  </w:num>
  <w:num w:numId="26" w16cid:durableId="1871143358">
    <w:abstractNumId w:val="25"/>
  </w:num>
  <w:num w:numId="27" w16cid:durableId="186867854">
    <w:abstractNumId w:val="6"/>
  </w:num>
  <w:num w:numId="28" w16cid:durableId="1794011966">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embedTrueTypeFonts/>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D5E"/>
    <w:rsid w:val="00035A44"/>
    <w:rsid w:val="00043B0B"/>
    <w:rsid w:val="00171F10"/>
    <w:rsid w:val="003248C8"/>
    <w:rsid w:val="00364425"/>
    <w:rsid w:val="003B683D"/>
    <w:rsid w:val="003D6691"/>
    <w:rsid w:val="00426227"/>
    <w:rsid w:val="00525D5E"/>
    <w:rsid w:val="0074743E"/>
    <w:rsid w:val="007D52FF"/>
    <w:rsid w:val="00992190"/>
    <w:rsid w:val="00AD5D41"/>
    <w:rsid w:val="00B37D55"/>
    <w:rsid w:val="00B81B09"/>
    <w:rsid w:val="00C75A63"/>
    <w:rsid w:val="00CE1A65"/>
    <w:rsid w:val="00CF5197"/>
    <w:rsid w:val="00D143A4"/>
    <w:rsid w:val="00D2427B"/>
    <w:rsid w:val="00D473CD"/>
    <w:rsid w:val="00DA386D"/>
    <w:rsid w:val="00F83B0E"/>
    <w:rsid w:val="00F849E0"/>
    <w:rsid w:val="00FD2AAF"/>
    <w:rsid w:val="13DF0234"/>
    <w:rsid w:val="1C01B082"/>
    <w:rsid w:val="41F0D1CC"/>
    <w:rsid w:val="66FD452B"/>
    <w:rsid w:val="78A367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EDFD"/>
  <w15:docId w15:val="{571B455E-B447-B347-AE04-851280C15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w:eastAsia="Nunito" w:hAnsi="Nunito" w:cs="Nunito"/>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normal1"/>
    <w:next w:val="normal1"/>
    <w:link w:val="berschrift1Zchn"/>
    <w:uiPriority w:val="9"/>
    <w:qFormat/>
    <w:pPr>
      <w:keepNext/>
      <w:keepLines/>
      <w:spacing w:before="360" w:after="80"/>
      <w:ind w:left="432" w:hanging="432"/>
      <w:outlineLvl w:val="0"/>
    </w:pPr>
    <w:rPr>
      <w:color w:val="16528A"/>
      <w:sz w:val="40"/>
      <w:szCs w:val="40"/>
    </w:rPr>
  </w:style>
  <w:style w:type="paragraph" w:styleId="berschrift2">
    <w:name w:val="heading 2"/>
    <w:basedOn w:val="normal1"/>
    <w:next w:val="normal1"/>
    <w:link w:val="berschrift2Zchn"/>
    <w:uiPriority w:val="9"/>
    <w:unhideWhenUsed/>
    <w:qFormat/>
    <w:pPr>
      <w:keepNext/>
      <w:keepLines/>
      <w:spacing w:before="160" w:after="80"/>
      <w:ind w:left="576" w:hanging="576"/>
      <w:outlineLvl w:val="1"/>
    </w:pPr>
    <w:rPr>
      <w:color w:val="16528A"/>
      <w:sz w:val="32"/>
      <w:szCs w:val="32"/>
    </w:rPr>
  </w:style>
  <w:style w:type="paragraph" w:styleId="berschrift3">
    <w:name w:val="heading 3"/>
    <w:basedOn w:val="normal1"/>
    <w:next w:val="normal1"/>
    <w:link w:val="berschrift3Zchn"/>
    <w:uiPriority w:val="9"/>
    <w:unhideWhenUsed/>
    <w:qFormat/>
    <w:pPr>
      <w:keepNext/>
      <w:keepLines/>
      <w:spacing w:before="160" w:after="80"/>
      <w:ind w:left="720" w:hanging="720"/>
      <w:outlineLvl w:val="2"/>
    </w:pPr>
    <w:rPr>
      <w:color w:val="16528A"/>
      <w:sz w:val="28"/>
      <w:szCs w:val="28"/>
    </w:rPr>
  </w:style>
  <w:style w:type="paragraph" w:styleId="berschrift4">
    <w:name w:val="heading 4"/>
    <w:basedOn w:val="normal1"/>
    <w:next w:val="normal1"/>
    <w:link w:val="berschrift4Zchn"/>
    <w:uiPriority w:val="9"/>
    <w:unhideWhenUsed/>
    <w:qFormat/>
    <w:pPr>
      <w:keepNext/>
      <w:keepLines/>
      <w:spacing w:before="80" w:after="40"/>
      <w:ind w:left="864" w:hanging="864"/>
      <w:outlineLvl w:val="3"/>
    </w:pPr>
    <w:rPr>
      <w:i/>
      <w:iCs/>
      <w:color w:val="16528A"/>
    </w:rPr>
  </w:style>
  <w:style w:type="paragraph" w:styleId="berschrift5">
    <w:name w:val="heading 5"/>
    <w:basedOn w:val="normal1"/>
    <w:next w:val="normal1"/>
    <w:link w:val="berschrift5Zchn"/>
    <w:uiPriority w:val="9"/>
    <w:semiHidden/>
    <w:unhideWhenUsed/>
    <w:qFormat/>
    <w:pPr>
      <w:keepNext/>
      <w:keepLines/>
      <w:spacing w:before="80" w:after="40"/>
      <w:ind w:left="1008" w:hanging="1008"/>
      <w:outlineLvl w:val="4"/>
    </w:pPr>
    <w:rPr>
      <w:color w:val="16528A"/>
    </w:rPr>
  </w:style>
  <w:style w:type="paragraph" w:styleId="berschrift6">
    <w:name w:val="heading 6"/>
    <w:basedOn w:val="normal1"/>
    <w:next w:val="normal1"/>
    <w:link w:val="berschrift6Zchn"/>
    <w:uiPriority w:val="9"/>
    <w:semiHidden/>
    <w:unhideWhenUsed/>
    <w:qFormat/>
    <w:pPr>
      <w:keepNext/>
      <w:keepLines/>
      <w:spacing w:before="40"/>
      <w:ind w:left="1152" w:hanging="1152"/>
      <w:outlineLvl w:val="5"/>
    </w:pPr>
    <w:rPr>
      <w:i/>
      <w:iCs/>
      <w:color w:val="595959"/>
    </w:rPr>
  </w:style>
  <w:style w:type="paragraph" w:styleId="berschrift7">
    <w:name w:val="heading 7"/>
    <w:basedOn w:val="normal1"/>
    <w:next w:val="normal1"/>
    <w:link w:val="berschrift7Zchn"/>
    <w:uiPriority w:val="9"/>
    <w:semiHidden/>
    <w:qFormat/>
    <w:rsid w:val="007C6EBF"/>
    <w:pPr>
      <w:keepNext/>
      <w:keepLines/>
      <w:numPr>
        <w:ilvl w:val="6"/>
        <w:numId w:val="1"/>
      </w:numPr>
      <w:spacing w:before="40"/>
      <w:outlineLvl w:val="6"/>
    </w:pPr>
    <w:rPr>
      <w:rFonts w:eastAsiaTheme="majorEastAsia" w:cstheme="majorBidi"/>
      <w:color w:val="595959" w:themeColor="text1" w:themeTint="A6"/>
    </w:rPr>
  </w:style>
  <w:style w:type="paragraph" w:styleId="berschrift8">
    <w:name w:val="heading 8"/>
    <w:basedOn w:val="normal1"/>
    <w:next w:val="normal1"/>
    <w:link w:val="berschrift8Zchn"/>
    <w:uiPriority w:val="9"/>
    <w:semiHidden/>
    <w:qFormat/>
    <w:rsid w:val="007C6EBF"/>
    <w:pPr>
      <w:keepNext/>
      <w:keepLines/>
      <w:numPr>
        <w:ilvl w:val="7"/>
        <w:numId w:val="1"/>
      </w:numPr>
      <w:outlineLvl w:val="7"/>
    </w:pPr>
    <w:rPr>
      <w:rFonts w:eastAsiaTheme="majorEastAsia" w:cstheme="majorBidi"/>
      <w:i/>
      <w:iCs/>
      <w:color w:val="272727" w:themeColor="text1" w:themeTint="D8"/>
    </w:rPr>
  </w:style>
  <w:style w:type="paragraph" w:styleId="berschrift9">
    <w:name w:val="heading 9"/>
    <w:basedOn w:val="normal1"/>
    <w:next w:val="normal1"/>
    <w:link w:val="berschrift9Zchn"/>
    <w:uiPriority w:val="9"/>
    <w:semiHidden/>
    <w:qFormat/>
    <w:rsid w:val="007C6EBF"/>
    <w:pPr>
      <w:keepNext/>
      <w:keepLines/>
      <w:numPr>
        <w:ilvl w:val="8"/>
        <w:numId w:val="1"/>
      </w:numPr>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qFormat/>
    <w:rsid w:val="006B604C"/>
    <w:rPr>
      <w:rFonts w:ascii="Nunito" w:eastAsiaTheme="majorEastAsia" w:hAnsi="Nunito" w:cstheme="majorBidi"/>
      <w:color w:val="16528A" w:themeColor="accent1" w:themeShade="BF"/>
      <w:kern w:val="0"/>
      <w:sz w:val="40"/>
      <w:szCs w:val="40"/>
      <w:lang w:eastAsia="en-GB"/>
    </w:rPr>
  </w:style>
  <w:style w:type="character" w:customStyle="1" w:styleId="berschrift2Zchn">
    <w:name w:val="Überschrift 2 Zchn"/>
    <w:basedOn w:val="Absatz-Standardschriftart"/>
    <w:link w:val="berschrift2"/>
    <w:uiPriority w:val="9"/>
    <w:qFormat/>
    <w:rsid w:val="00B72C02"/>
    <w:rPr>
      <w:rFonts w:ascii="Nunito" w:eastAsiaTheme="majorEastAsia" w:hAnsi="Nunito" w:cstheme="majorBidi"/>
      <w:color w:val="16528A" w:themeColor="accent1" w:themeShade="BF"/>
      <w:kern w:val="0"/>
      <w:sz w:val="32"/>
      <w:szCs w:val="32"/>
      <w:lang w:eastAsia="en-GB"/>
    </w:rPr>
  </w:style>
  <w:style w:type="character" w:customStyle="1" w:styleId="berschrift3Zchn">
    <w:name w:val="Überschrift 3 Zchn"/>
    <w:basedOn w:val="Absatz-Standardschriftart"/>
    <w:link w:val="berschrift3"/>
    <w:uiPriority w:val="9"/>
    <w:qFormat/>
    <w:rsid w:val="00435584"/>
    <w:rPr>
      <w:rFonts w:ascii="Nunito" w:eastAsiaTheme="majorEastAsia" w:hAnsi="Nunito" w:cstheme="minorHAnsi"/>
      <w:color w:val="16528A" w:themeColor="accent1" w:themeShade="BF"/>
      <w:kern w:val="0"/>
      <w:sz w:val="28"/>
      <w:szCs w:val="28"/>
      <w:lang w:eastAsia="en-GB"/>
    </w:rPr>
  </w:style>
  <w:style w:type="character" w:customStyle="1" w:styleId="berschrift4Zchn">
    <w:name w:val="Überschrift 4 Zchn"/>
    <w:basedOn w:val="Absatz-Standardschriftart"/>
    <w:link w:val="berschrift4"/>
    <w:uiPriority w:val="9"/>
    <w:qFormat/>
    <w:rsid w:val="00836247"/>
    <w:rPr>
      <w:rFonts w:ascii="Nunito" w:eastAsiaTheme="majorEastAsia" w:hAnsi="Nunito" w:cstheme="majorBidi"/>
      <w:i/>
      <w:iCs/>
      <w:color w:val="16528A" w:themeColor="accent1" w:themeShade="BF"/>
      <w:kern w:val="0"/>
      <w:sz w:val="21"/>
      <w:szCs w:val="21"/>
      <w:lang w:eastAsia="en-GB"/>
    </w:rPr>
  </w:style>
  <w:style w:type="character" w:customStyle="1" w:styleId="berschrift5Zchn">
    <w:name w:val="Überschrift 5 Zchn"/>
    <w:basedOn w:val="Absatz-Standardschriftart"/>
    <w:link w:val="berschrift5"/>
    <w:uiPriority w:val="9"/>
    <w:semiHidden/>
    <w:qFormat/>
    <w:rsid w:val="00836247"/>
    <w:rPr>
      <w:rFonts w:ascii="Nunito" w:eastAsiaTheme="majorEastAsia" w:hAnsi="Nunito" w:cstheme="majorBidi"/>
      <w:color w:val="16528A" w:themeColor="accent1" w:themeShade="BF"/>
      <w:kern w:val="0"/>
      <w:sz w:val="21"/>
      <w:szCs w:val="21"/>
      <w:lang w:eastAsia="en-GB"/>
    </w:rPr>
  </w:style>
  <w:style w:type="character" w:customStyle="1" w:styleId="berschrift6Zchn">
    <w:name w:val="Überschrift 6 Zchn"/>
    <w:basedOn w:val="Absatz-Standardschriftart"/>
    <w:link w:val="berschrift6"/>
    <w:uiPriority w:val="9"/>
    <w:qFormat/>
    <w:rsid w:val="00836247"/>
    <w:rPr>
      <w:rFonts w:ascii="Nunito" w:eastAsiaTheme="majorEastAsia" w:hAnsi="Nunito" w:cstheme="majorBidi"/>
      <w:i/>
      <w:iCs/>
      <w:color w:val="595959" w:themeColor="text1" w:themeTint="A6"/>
      <w:kern w:val="0"/>
      <w:sz w:val="21"/>
      <w:szCs w:val="21"/>
      <w:lang w:eastAsia="en-GB"/>
    </w:rPr>
  </w:style>
  <w:style w:type="character" w:customStyle="1" w:styleId="berschrift7Zchn">
    <w:name w:val="Überschrift 7 Zchn"/>
    <w:basedOn w:val="Absatz-Standardschriftart"/>
    <w:link w:val="berschrift7"/>
    <w:uiPriority w:val="9"/>
    <w:semiHidden/>
    <w:qFormat/>
    <w:rsid w:val="0083624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qFormat/>
    <w:rsid w:val="0083624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qFormat/>
    <w:rsid w:val="00836247"/>
    <w:rPr>
      <w:rFonts w:eastAsiaTheme="majorEastAsia" w:cstheme="majorBidi"/>
      <w:color w:val="272727" w:themeColor="text1" w:themeTint="D8"/>
    </w:rPr>
  </w:style>
  <w:style w:type="character" w:customStyle="1" w:styleId="TitelZchn">
    <w:name w:val="Titel Zchn"/>
    <w:basedOn w:val="Absatz-Standardschriftart"/>
    <w:link w:val="Titel"/>
    <w:uiPriority w:val="10"/>
    <w:semiHidden/>
    <w:qFormat/>
    <w:rsid w:val="007C6EBF"/>
    <w:rPr>
      <w:rFonts w:asciiTheme="majorHAnsi" w:eastAsiaTheme="majorEastAsia" w:hAnsiTheme="majorHAnsi" w:cstheme="majorBidi"/>
      <w:spacing w:val="-10"/>
      <w:kern w:val="2"/>
      <w:sz w:val="56"/>
      <w:szCs w:val="56"/>
    </w:rPr>
  </w:style>
  <w:style w:type="character" w:customStyle="1" w:styleId="UntertitelZchn">
    <w:name w:val="Untertitel Zchn"/>
    <w:basedOn w:val="Absatz-Standardschriftart"/>
    <w:link w:val="Untertitel"/>
    <w:uiPriority w:val="11"/>
    <w:semiHidden/>
    <w:qFormat/>
    <w:rsid w:val="007C6EBF"/>
    <w:rPr>
      <w:rFonts w:eastAsiaTheme="majorEastAsia" w:cstheme="majorBidi"/>
      <w:color w:val="595959" w:themeColor="text1" w:themeTint="A6"/>
      <w:spacing w:val="15"/>
      <w:sz w:val="28"/>
      <w:szCs w:val="28"/>
    </w:rPr>
  </w:style>
  <w:style w:type="character" w:customStyle="1" w:styleId="ZitatZchn">
    <w:name w:val="Zitat Zchn"/>
    <w:basedOn w:val="Absatz-Standardschriftart"/>
    <w:link w:val="Zitat"/>
    <w:uiPriority w:val="29"/>
    <w:semiHidden/>
    <w:qFormat/>
    <w:rsid w:val="007C6EBF"/>
    <w:rPr>
      <w:i/>
      <w:iCs/>
      <w:color w:val="404040" w:themeColor="text1" w:themeTint="BF"/>
    </w:rPr>
  </w:style>
  <w:style w:type="character" w:styleId="IntensiveHervorhebung">
    <w:name w:val="Intense Emphasis"/>
    <w:basedOn w:val="Absatz-Standardschriftart"/>
    <w:uiPriority w:val="21"/>
    <w:semiHidden/>
    <w:qFormat/>
    <w:rsid w:val="007C6EBF"/>
    <w:rPr>
      <w:i/>
      <w:iCs/>
      <w:color w:val="16528A" w:themeColor="accent1" w:themeShade="BF"/>
    </w:rPr>
  </w:style>
  <w:style w:type="character" w:customStyle="1" w:styleId="IntensivesZitatZchn">
    <w:name w:val="Intensives Zitat Zchn"/>
    <w:basedOn w:val="Absatz-Standardschriftart"/>
    <w:link w:val="IntensivesZitat"/>
    <w:uiPriority w:val="30"/>
    <w:semiHidden/>
    <w:qFormat/>
    <w:rsid w:val="007C6EBF"/>
    <w:rPr>
      <w:i/>
      <w:iCs/>
      <w:color w:val="16528A" w:themeColor="accent1" w:themeShade="BF"/>
    </w:rPr>
  </w:style>
  <w:style w:type="character" w:styleId="IntensiverVerweis">
    <w:name w:val="Intense Reference"/>
    <w:basedOn w:val="Absatz-Standardschriftart"/>
    <w:uiPriority w:val="32"/>
    <w:semiHidden/>
    <w:qFormat/>
    <w:rsid w:val="007C6EBF"/>
    <w:rPr>
      <w:b/>
      <w:bCs/>
      <w:smallCaps/>
      <w:color w:val="16528A" w:themeColor="accent1" w:themeShade="BF"/>
      <w:spacing w:val="5"/>
    </w:rPr>
  </w:style>
  <w:style w:type="character" w:customStyle="1" w:styleId="KopfzeileZchn">
    <w:name w:val="Kopfzeile Zchn"/>
    <w:basedOn w:val="Absatz-Standardschriftart"/>
    <w:link w:val="Kopfzeile"/>
    <w:uiPriority w:val="99"/>
    <w:semiHidden/>
    <w:qFormat/>
    <w:rsid w:val="00836247"/>
  </w:style>
  <w:style w:type="character" w:customStyle="1" w:styleId="FuzeileZchn">
    <w:name w:val="Fußzeile Zchn"/>
    <w:basedOn w:val="Absatz-Standardschriftart"/>
    <w:link w:val="Fuzeile"/>
    <w:uiPriority w:val="99"/>
    <w:qFormat/>
    <w:rsid w:val="007C6EBF"/>
  </w:style>
  <w:style w:type="character" w:styleId="Hyperlink">
    <w:name w:val="Hyperlink"/>
    <w:basedOn w:val="Absatz-Standardschriftart"/>
    <w:uiPriority w:val="99"/>
    <w:rsid w:val="001C3B3F"/>
    <w:rPr>
      <w:rFonts w:ascii="Nunito SemiBold" w:hAnsi="Nunito SemiBold"/>
      <w:color w:val="1E6EB9"/>
      <w:sz w:val="20"/>
      <w:u w:val="single"/>
    </w:rPr>
  </w:style>
  <w:style w:type="character" w:styleId="NichtaufgelsteErwhnung">
    <w:name w:val="Unresolved Mention"/>
    <w:basedOn w:val="Absatz-Standardschriftart"/>
    <w:uiPriority w:val="99"/>
    <w:semiHidden/>
    <w:unhideWhenUsed/>
    <w:qFormat/>
    <w:rsid w:val="007C6EBF"/>
    <w:rPr>
      <w:color w:val="605E5C"/>
      <w:shd w:val="clear" w:color="auto" w:fill="E1DFDD"/>
    </w:rPr>
  </w:style>
  <w:style w:type="character" w:customStyle="1" w:styleId="DCI-TFigZchn">
    <w:name w:val="DCI-TFig Zchn"/>
    <w:basedOn w:val="Absatz-Standardschriftart"/>
    <w:link w:val="DCI-TFig"/>
    <w:qFormat/>
    <w:rsid w:val="00C51FEB"/>
    <w:rPr>
      <w:rFonts w:ascii="Nunito" w:hAnsi="Nunito"/>
      <w:color w:val="000000" w:themeColor="text1"/>
      <w:sz w:val="18"/>
      <w:szCs w:val="18"/>
      <w:lang w:val="en-GB"/>
    </w:rPr>
  </w:style>
  <w:style w:type="character" w:customStyle="1" w:styleId="DCI-TFigblueZchn">
    <w:name w:val="DCI-TFig_blue Zchn"/>
    <w:basedOn w:val="Absatz-Standardschriftart"/>
    <w:link w:val="DCI-TFigblue"/>
    <w:qFormat/>
    <w:rsid w:val="0060454A"/>
    <w:rPr>
      <w:rFonts w:ascii="Nunito SemiBold" w:eastAsiaTheme="majorEastAsia" w:hAnsi="Nunito SemiBold" w:cs="Times New Roman"/>
      <w:color w:val="1E6EB9" w:themeColor="accent1"/>
      <w:kern w:val="0"/>
      <w:sz w:val="20"/>
      <w:szCs w:val="20"/>
      <w:lang w:val="en-GB" w:eastAsia="en-GB"/>
    </w:rPr>
  </w:style>
  <w:style w:type="character" w:customStyle="1" w:styleId="DCI-TEDotZchn">
    <w:name w:val="DCI-TEDot Zchn"/>
    <w:basedOn w:val="Absatz-Standardschriftart"/>
    <w:link w:val="DCI-TEDot"/>
    <w:qFormat/>
    <w:rsid w:val="008520E5"/>
    <w:rPr>
      <w:color w:val="000000" w:themeColor="text1"/>
    </w:rPr>
  </w:style>
  <w:style w:type="character" w:customStyle="1" w:styleId="DCI-TFat">
    <w:name w:val="DCI-TFat"/>
    <w:basedOn w:val="Absatz-Standardschriftart"/>
    <w:qFormat/>
    <w:rsid w:val="00552360"/>
    <w:rPr>
      <w:rFonts w:eastAsiaTheme="majorEastAsia" w:cs="Segoe UI"/>
      <w:color w:val="1E6EB9"/>
      <w:szCs w:val="36"/>
    </w:rPr>
  </w:style>
  <w:style w:type="character" w:styleId="BesuchterLink">
    <w:name w:val="FollowedHyperlink"/>
    <w:basedOn w:val="Absatz-Standardschriftart"/>
    <w:uiPriority w:val="1"/>
    <w:rsid w:val="001C3B3F"/>
    <w:rPr>
      <w:rFonts w:ascii="Nunito SemiBold" w:hAnsi="Nunito SemiBold"/>
      <w:color w:val="70AD47" w:themeColor="accent6"/>
      <w:sz w:val="20"/>
      <w:u w:val="single"/>
    </w:rPr>
  </w:style>
  <w:style w:type="character" w:customStyle="1" w:styleId="DCI-TENumZchn">
    <w:name w:val="DCI-TENum Zchn"/>
    <w:basedOn w:val="DCI-TEDotZchn"/>
    <w:link w:val="DCI-TENum"/>
    <w:qFormat/>
    <w:rsid w:val="00093CDF"/>
    <w:rPr>
      <w:color w:val="000000" w:themeColor="text1"/>
    </w:rPr>
  </w:style>
  <w:style w:type="character" w:customStyle="1" w:styleId="DCI-TTabTitleZchn">
    <w:name w:val="DCI-TTabTitle Zchn"/>
    <w:basedOn w:val="Absatz-Standardschriftart"/>
    <w:link w:val="DCI-TTabTitle"/>
    <w:qFormat/>
    <w:rsid w:val="00C51FEB"/>
    <w:rPr>
      <w:rFonts w:ascii="Nunito SemiBold" w:hAnsi="Nunito SemiBold" w:cs="Segoe UI"/>
      <w:color w:val="FFFFFF" w:themeColor="background1"/>
      <w:kern w:val="0"/>
      <w:sz w:val="20"/>
      <w:szCs w:val="20"/>
      <w:lang w:val="en-GB"/>
    </w:rPr>
  </w:style>
  <w:style w:type="character" w:customStyle="1" w:styleId="DCI-TTabZchn">
    <w:name w:val="DCI-TTab Zchn"/>
    <w:basedOn w:val="Absatz-Standardschriftart"/>
    <w:link w:val="DCI-TTab"/>
    <w:qFormat/>
    <w:rsid w:val="00C51FEB"/>
    <w:rPr>
      <w:rFonts w:ascii="Nunito Light" w:hAnsi="Nunito Light"/>
      <w:color w:val="000000" w:themeColor="text1"/>
      <w:sz w:val="18"/>
      <w:szCs w:val="18"/>
      <w:lang w:val="en-GB"/>
    </w:rPr>
  </w:style>
  <w:style w:type="character" w:customStyle="1" w:styleId="DCI-Zheader1Zchn">
    <w:name w:val="DCI-Zheader 1 Zchn"/>
    <w:basedOn w:val="Absatz-Standardschriftart"/>
    <w:link w:val="DCI-Zheader1"/>
    <w:qFormat/>
    <w:rsid w:val="00C51FEB"/>
    <w:rPr>
      <w:rFonts w:ascii="Nunito SemiBold" w:hAnsi="Nunito SemiBold"/>
      <w:color w:val="036BB2"/>
      <w:sz w:val="20"/>
      <w:szCs w:val="20"/>
      <w:lang w:val="en-GB"/>
    </w:rPr>
  </w:style>
  <w:style w:type="character" w:customStyle="1" w:styleId="DCI-Zheader2Zchn">
    <w:name w:val="DCI-Zheader 2 Zchn"/>
    <w:basedOn w:val="Absatz-Standardschriftart"/>
    <w:link w:val="DCI-Zheader2"/>
    <w:qFormat/>
    <w:rsid w:val="00C51FEB"/>
    <w:rPr>
      <w:rFonts w:ascii="Nunito" w:hAnsi="Nunito"/>
      <w:color w:val="1E6EB9" w:themeColor="accent1"/>
      <w:sz w:val="20"/>
      <w:szCs w:val="20"/>
      <w:lang w:val="it-IT"/>
    </w:rPr>
  </w:style>
  <w:style w:type="character" w:customStyle="1" w:styleId="DCI-ZgraphicZchn">
    <w:name w:val="DCI-Zgraphic Zchn"/>
    <w:basedOn w:val="Absatz-Standardschriftart"/>
    <w:link w:val="DCI-Zgraphic"/>
    <w:qFormat/>
    <w:rsid w:val="006E3EE9"/>
    <w:rPr>
      <w:rFonts w:ascii="Nunito" w:hAnsi="Nunito"/>
      <w:color w:val="000000" w:themeColor="text1"/>
      <w:sz w:val="20"/>
      <w:szCs w:val="20"/>
      <w:lang w:val="en-GB"/>
    </w:rPr>
  </w:style>
  <w:style w:type="character" w:customStyle="1" w:styleId="DCI-H1Zchn">
    <w:name w:val="DCI-H1 Zchn"/>
    <w:basedOn w:val="Absatz-Standardschriftart"/>
    <w:link w:val="DCI-H1"/>
    <w:qFormat/>
    <w:rsid w:val="006444C7"/>
    <w:rPr>
      <w:rFonts w:ascii="Nunito Light" w:hAnsi="Nunito Light"/>
      <w:color w:val="1E6EB9" w:themeColor="accent1"/>
      <w:sz w:val="56"/>
      <w:szCs w:val="56"/>
      <w:lang w:eastAsia="en-GB"/>
    </w:rPr>
  </w:style>
  <w:style w:type="character" w:customStyle="1" w:styleId="DCI-H2Zchn">
    <w:name w:val="DCI-H2 Zchn"/>
    <w:basedOn w:val="Absatz-Standardschriftart"/>
    <w:link w:val="DCI-H2"/>
    <w:qFormat/>
    <w:rsid w:val="006444C7"/>
    <w:rPr>
      <w:rFonts w:ascii="Nunito" w:hAnsi="Nunito"/>
      <w:color w:val="1E6EB9" w:themeColor="accent1"/>
      <w:sz w:val="36"/>
      <w:szCs w:val="36"/>
      <w:lang w:eastAsia="en-GB"/>
    </w:rPr>
  </w:style>
  <w:style w:type="character" w:customStyle="1" w:styleId="DCI-H3Zchn">
    <w:name w:val="DCI-H3 Zchn"/>
    <w:basedOn w:val="Absatz-Standardschriftart"/>
    <w:link w:val="DCI-H3"/>
    <w:qFormat/>
    <w:rsid w:val="008E73C2"/>
    <w:rPr>
      <w:rFonts w:ascii="Nunito Medium" w:hAnsi="Nunito Medium"/>
      <w:b/>
      <w:bCs/>
      <w:i/>
      <w:iCs/>
      <w:color w:val="000000" w:themeColor="text1"/>
      <w:sz w:val="24"/>
      <w:szCs w:val="24"/>
      <w:lang w:val="en-US"/>
    </w:rPr>
  </w:style>
  <w:style w:type="character" w:customStyle="1" w:styleId="DCI-TEDotSmallZchn">
    <w:name w:val="DCI-TEDotSmall Zchn"/>
    <w:basedOn w:val="Absatz-Standardschriftart"/>
    <w:link w:val="DCI-TEDotSmall"/>
    <w:qFormat/>
    <w:rsid w:val="00976F2C"/>
    <w:rPr>
      <w:color w:val="000000" w:themeColor="text1"/>
    </w:rPr>
  </w:style>
  <w:style w:type="character" w:customStyle="1" w:styleId="DCI-H1TitlepageZchn">
    <w:name w:val="DCI-H1 Titlepage Zchn"/>
    <w:basedOn w:val="DCI-H1Zchn"/>
    <w:link w:val="DCI-H1Titlepage"/>
    <w:qFormat/>
    <w:rsid w:val="00C17C6A"/>
    <w:rPr>
      <w:rFonts w:ascii="Nunito Light" w:hAnsi="Nunito Light"/>
      <w:color w:val="1E6EB9" w:themeColor="accent1"/>
      <w:sz w:val="56"/>
      <w:szCs w:val="56"/>
      <w:lang w:eastAsia="en-GB"/>
    </w:rPr>
  </w:style>
  <w:style w:type="character" w:customStyle="1" w:styleId="DCI-H2TitlepageZchn">
    <w:name w:val="DCI-H2 Titlepage Zchn"/>
    <w:basedOn w:val="DCI-H2Zchn"/>
    <w:link w:val="DCI-H2Titlepage"/>
    <w:qFormat/>
    <w:rsid w:val="00BA4A40"/>
    <w:rPr>
      <w:rFonts w:ascii="Nunito" w:hAnsi="Nunito"/>
      <w:color w:val="1E6EB9" w:themeColor="accent1"/>
      <w:sz w:val="36"/>
      <w:szCs w:val="36"/>
      <w:lang w:eastAsia="en-GB"/>
    </w:rPr>
  </w:style>
  <w:style w:type="character" w:customStyle="1" w:styleId="A5">
    <w:name w:val="A5"/>
    <w:uiPriority w:val="99"/>
    <w:semiHidden/>
    <w:qFormat/>
    <w:rsid w:val="001C3B3F"/>
    <w:rPr>
      <w:rFonts w:cs="Nunito Sans 12pt Medium"/>
      <w:color w:val="000000"/>
      <w:sz w:val="16"/>
      <w:szCs w:val="16"/>
    </w:rPr>
  </w:style>
  <w:style w:type="character" w:styleId="Fett">
    <w:name w:val="Strong"/>
    <w:basedOn w:val="Absatz-Standardschriftart"/>
    <w:uiPriority w:val="22"/>
    <w:qFormat/>
    <w:rsid w:val="00064F02"/>
    <w:rPr>
      <w:b/>
      <w:bCs/>
    </w:rPr>
  </w:style>
  <w:style w:type="character" w:styleId="Hervorhebung">
    <w:name w:val="Emphasis"/>
    <w:basedOn w:val="Absatz-Standardschriftart"/>
    <w:uiPriority w:val="20"/>
    <w:qFormat/>
    <w:rsid w:val="00064F02"/>
    <w:rPr>
      <w:i/>
      <w:iCs/>
    </w:rPr>
  </w:style>
  <w:style w:type="character" w:styleId="HTMLCode">
    <w:name w:val="HTML Code"/>
    <w:basedOn w:val="Absatz-Standardschriftart"/>
    <w:uiPriority w:val="99"/>
    <w:semiHidden/>
    <w:unhideWhenUsed/>
    <w:qFormat/>
    <w:rsid w:val="00B13F35"/>
    <w:rPr>
      <w:rFonts w:ascii="Courier New" w:eastAsia="Times New Roman" w:hAnsi="Courier New" w:cs="Courier New"/>
      <w:sz w:val="20"/>
      <w:szCs w:val="20"/>
    </w:rPr>
  </w:style>
  <w:style w:type="character" w:styleId="Seitenzahl">
    <w:name w:val="page number"/>
    <w:basedOn w:val="Absatz-Standardschriftart"/>
    <w:uiPriority w:val="99"/>
    <w:semiHidden/>
    <w:unhideWhenUsed/>
    <w:rsid w:val="00291B1C"/>
  </w:style>
  <w:style w:type="character" w:customStyle="1" w:styleId="HTMLVorformatiertZchn">
    <w:name w:val="HTML Vorformatiert Zchn"/>
    <w:basedOn w:val="Absatz-Standardschriftart"/>
    <w:link w:val="HTMLVorformatiert"/>
    <w:uiPriority w:val="99"/>
    <w:semiHidden/>
    <w:qFormat/>
    <w:rsid w:val="000555A3"/>
    <w:rPr>
      <w:rFonts w:ascii="Courier New" w:eastAsia="Times New Roman" w:hAnsi="Courier New" w:cs="Courier New"/>
      <w:kern w:val="0"/>
      <w:sz w:val="20"/>
      <w:szCs w:val="20"/>
      <w:lang w:eastAsia="en-GB"/>
    </w:rPr>
  </w:style>
  <w:style w:type="character" w:customStyle="1" w:styleId="hljs-variable">
    <w:name w:val="hljs-variable"/>
    <w:basedOn w:val="Absatz-Standardschriftart"/>
    <w:qFormat/>
    <w:rsid w:val="000555A3"/>
  </w:style>
  <w:style w:type="character" w:customStyle="1" w:styleId="hljs-builtin">
    <w:name w:val="hljs-built_in"/>
    <w:basedOn w:val="Absatz-Standardschriftart"/>
    <w:qFormat/>
    <w:rsid w:val="000555A3"/>
  </w:style>
  <w:style w:type="character" w:customStyle="1" w:styleId="hljs-operator">
    <w:name w:val="hljs-operator"/>
    <w:basedOn w:val="Absatz-Standardschriftart"/>
    <w:qFormat/>
    <w:rsid w:val="000555A3"/>
  </w:style>
  <w:style w:type="character" w:customStyle="1" w:styleId="hljs-comment">
    <w:name w:val="hljs-comment"/>
    <w:basedOn w:val="Absatz-Standardschriftart"/>
    <w:qFormat/>
    <w:rsid w:val="00044CA4"/>
  </w:style>
  <w:style w:type="character" w:customStyle="1" w:styleId="hljs-keyword">
    <w:name w:val="hljs-keyword"/>
    <w:basedOn w:val="Absatz-Standardschriftart"/>
    <w:qFormat/>
    <w:rsid w:val="00044CA4"/>
  </w:style>
  <w:style w:type="character" w:customStyle="1" w:styleId="hljs-type">
    <w:name w:val="hljs-type"/>
    <w:basedOn w:val="Absatz-Standardschriftart"/>
    <w:qFormat/>
    <w:rsid w:val="00044CA4"/>
  </w:style>
  <w:style w:type="character" w:customStyle="1" w:styleId="hljs-strong">
    <w:name w:val="hljs-strong"/>
    <w:basedOn w:val="Absatz-Standardschriftart"/>
    <w:qFormat/>
    <w:rsid w:val="0089024B"/>
  </w:style>
  <w:style w:type="character" w:styleId="Zeilennummer">
    <w:name w:val="line number"/>
  </w:style>
  <w:style w:type="paragraph" w:customStyle="1" w:styleId="Heading">
    <w:name w:val="Heading"/>
    <w:basedOn w:val="Standard"/>
    <w:next w:val="Textkrper"/>
    <w:qFormat/>
    <w:pPr>
      <w:keepNext/>
      <w:spacing w:before="240" w:after="120"/>
    </w:pPr>
    <w:rPr>
      <w:rFonts w:ascii="Liberation Sans" w:eastAsia="DejaVu Sans" w:hAnsi="Liberation Sans" w:cs="DejaVu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normal1">
    <w:name w:val="normal1"/>
    <w:qFormat/>
  </w:style>
  <w:style w:type="paragraph" w:styleId="Titel">
    <w:name w:val="Title"/>
    <w:basedOn w:val="normal1"/>
    <w:next w:val="normal1"/>
    <w:link w:val="TitelZchn"/>
    <w:uiPriority w:val="10"/>
    <w:qFormat/>
    <w:pPr>
      <w:spacing w:after="80"/>
    </w:pPr>
    <w:rPr>
      <w:rFonts w:ascii="Calibri" w:eastAsia="Calibri" w:hAnsi="Calibri" w:cs="Calibri"/>
      <w:sz w:val="56"/>
      <w:szCs w:val="56"/>
    </w:rPr>
  </w:style>
  <w:style w:type="paragraph" w:styleId="Zitat">
    <w:name w:val="Quote"/>
    <w:basedOn w:val="normal1"/>
    <w:next w:val="normal1"/>
    <w:link w:val="ZitatZchn"/>
    <w:uiPriority w:val="29"/>
    <w:semiHidden/>
    <w:qFormat/>
    <w:rsid w:val="007C6EBF"/>
    <w:pPr>
      <w:spacing w:before="160"/>
      <w:jc w:val="center"/>
    </w:pPr>
    <w:rPr>
      <w:i/>
      <w:iCs/>
      <w:color w:val="404040" w:themeColor="text1" w:themeTint="BF"/>
    </w:rPr>
  </w:style>
  <w:style w:type="paragraph" w:styleId="Listenabsatz">
    <w:name w:val="List Paragraph"/>
    <w:basedOn w:val="normal1"/>
    <w:uiPriority w:val="34"/>
    <w:semiHidden/>
    <w:qFormat/>
    <w:rsid w:val="007C6EBF"/>
    <w:pPr>
      <w:ind w:left="720"/>
      <w:contextualSpacing/>
    </w:pPr>
  </w:style>
  <w:style w:type="paragraph" w:styleId="IntensivesZitat">
    <w:name w:val="Intense Quote"/>
    <w:basedOn w:val="normal1"/>
    <w:next w:val="normal1"/>
    <w:link w:val="IntensivesZitatZchn"/>
    <w:uiPriority w:val="30"/>
    <w:semiHidden/>
    <w:qFormat/>
    <w:rsid w:val="007C6EBF"/>
    <w:pPr>
      <w:pBdr>
        <w:top w:val="single" w:sz="4" w:space="10" w:color="16528A" w:themeColor="accent1" w:themeShade="BF"/>
        <w:bottom w:val="single" w:sz="4" w:space="10" w:color="16528A" w:themeColor="accent1" w:themeShade="BF"/>
      </w:pBdr>
      <w:spacing w:before="360" w:after="360"/>
      <w:ind w:left="864" w:right="864"/>
      <w:jc w:val="center"/>
    </w:pPr>
    <w:rPr>
      <w:i/>
      <w:iCs/>
      <w:color w:val="16528A" w:themeColor="accent1" w:themeShade="BF"/>
    </w:rPr>
  </w:style>
  <w:style w:type="paragraph" w:customStyle="1" w:styleId="HeaderandFooter">
    <w:name w:val="Header and Footer"/>
    <w:basedOn w:val="Standard"/>
    <w:qFormat/>
  </w:style>
  <w:style w:type="paragraph" w:styleId="Kopfzeile">
    <w:name w:val="header"/>
    <w:basedOn w:val="normal1"/>
    <w:link w:val="KopfzeileZchn"/>
    <w:uiPriority w:val="99"/>
    <w:semiHidden/>
    <w:rsid w:val="007C6EBF"/>
    <w:pPr>
      <w:tabs>
        <w:tab w:val="center" w:pos="4536"/>
        <w:tab w:val="right" w:pos="9072"/>
      </w:tabs>
    </w:pPr>
  </w:style>
  <w:style w:type="paragraph" w:styleId="Fuzeile">
    <w:name w:val="footer"/>
    <w:basedOn w:val="normal1"/>
    <w:link w:val="FuzeileZchn"/>
    <w:uiPriority w:val="99"/>
    <w:rsid w:val="007C6EBF"/>
    <w:pPr>
      <w:tabs>
        <w:tab w:val="center" w:pos="4536"/>
        <w:tab w:val="right" w:pos="9072"/>
      </w:tabs>
    </w:pPr>
  </w:style>
  <w:style w:type="paragraph" w:customStyle="1" w:styleId="DCI-TFig">
    <w:name w:val="DCI-TFig"/>
    <w:basedOn w:val="DCI-T1"/>
    <w:link w:val="DCI-TFigZchn"/>
    <w:qFormat/>
    <w:rsid w:val="00C51FEB"/>
    <w:rPr>
      <w:sz w:val="18"/>
      <w:szCs w:val="18"/>
      <w:lang w:val="en-GB"/>
    </w:rPr>
  </w:style>
  <w:style w:type="paragraph" w:customStyle="1" w:styleId="DCI-TFigblue">
    <w:name w:val="DCI-TFig_blue"/>
    <w:basedOn w:val="DCI-TFig"/>
    <w:link w:val="DCI-TFigblueZchn"/>
    <w:qFormat/>
    <w:rsid w:val="0060454A"/>
    <w:rPr>
      <w:rFonts w:ascii="Nunito SemiBold" w:eastAsiaTheme="majorEastAsia" w:hAnsi="Nunito SemiBold"/>
      <w:color w:val="1E6EB9" w:themeColor="accent1"/>
      <w:sz w:val="20"/>
      <w:szCs w:val="20"/>
    </w:rPr>
  </w:style>
  <w:style w:type="paragraph" w:customStyle="1" w:styleId="DCI-TEDot">
    <w:name w:val="DCI-TEDot"/>
    <w:basedOn w:val="DCI-T1"/>
    <w:link w:val="DCI-TEDotZchn"/>
    <w:qFormat/>
    <w:rsid w:val="008520E5"/>
    <w:pPr>
      <w:numPr>
        <w:numId w:val="3"/>
      </w:numPr>
      <w:spacing w:before="0" w:after="0"/>
    </w:pPr>
  </w:style>
  <w:style w:type="paragraph" w:customStyle="1" w:styleId="DCI-Zgraphic">
    <w:name w:val="DCI-Zgraphic"/>
    <w:basedOn w:val="normal1"/>
    <w:link w:val="DCI-ZgraphicZchn"/>
    <w:qFormat/>
    <w:rsid w:val="006E3EE9"/>
    <w:pPr>
      <w:spacing w:before="120" w:after="120"/>
    </w:pPr>
    <w:rPr>
      <w:color w:val="000000" w:themeColor="text1"/>
      <w:sz w:val="20"/>
      <w:szCs w:val="20"/>
      <w:lang w:val="en-GB"/>
    </w:rPr>
  </w:style>
  <w:style w:type="paragraph" w:styleId="Verzeichnis1">
    <w:name w:val="toc 1"/>
    <w:basedOn w:val="normal1"/>
    <w:next w:val="normal1"/>
    <w:autoRedefine/>
    <w:uiPriority w:val="39"/>
    <w:rsid w:val="007C6EBF"/>
    <w:pPr>
      <w:spacing w:before="120" w:after="120"/>
    </w:pPr>
    <w:rPr>
      <w:rFonts w:asciiTheme="minorHAnsi" w:hAnsiTheme="minorHAnsi" w:cstheme="minorHAnsi"/>
      <w:b/>
      <w:bCs/>
      <w:caps/>
      <w:sz w:val="20"/>
      <w:szCs w:val="20"/>
    </w:rPr>
  </w:style>
  <w:style w:type="paragraph" w:styleId="Verzeichnis2">
    <w:name w:val="toc 2"/>
    <w:basedOn w:val="normal1"/>
    <w:next w:val="normal1"/>
    <w:autoRedefine/>
    <w:uiPriority w:val="39"/>
    <w:rsid w:val="007C6EBF"/>
    <w:pPr>
      <w:ind w:left="240"/>
    </w:pPr>
    <w:rPr>
      <w:rFonts w:asciiTheme="minorHAnsi" w:hAnsiTheme="minorHAnsi" w:cstheme="minorHAnsi"/>
      <w:smallCaps/>
      <w:sz w:val="20"/>
      <w:szCs w:val="20"/>
    </w:rPr>
  </w:style>
  <w:style w:type="paragraph" w:styleId="Verzeichnis3">
    <w:name w:val="toc 3"/>
    <w:basedOn w:val="normal1"/>
    <w:next w:val="normal1"/>
    <w:autoRedefine/>
    <w:uiPriority w:val="39"/>
    <w:rsid w:val="007C6EBF"/>
    <w:pPr>
      <w:ind w:left="480"/>
    </w:pPr>
    <w:rPr>
      <w:rFonts w:asciiTheme="minorHAnsi" w:hAnsiTheme="minorHAnsi" w:cstheme="minorHAnsi"/>
      <w:i/>
      <w:iCs/>
      <w:sz w:val="20"/>
      <w:szCs w:val="20"/>
    </w:rPr>
  </w:style>
  <w:style w:type="paragraph" w:styleId="Verzeichnis4">
    <w:name w:val="toc 4"/>
    <w:basedOn w:val="normal1"/>
    <w:next w:val="normal1"/>
    <w:autoRedefine/>
    <w:uiPriority w:val="39"/>
    <w:semiHidden/>
    <w:rsid w:val="007C6EBF"/>
    <w:pPr>
      <w:ind w:left="720"/>
    </w:pPr>
    <w:rPr>
      <w:rFonts w:asciiTheme="minorHAnsi" w:hAnsiTheme="minorHAnsi" w:cstheme="minorHAnsi"/>
      <w:sz w:val="18"/>
      <w:szCs w:val="18"/>
    </w:rPr>
  </w:style>
  <w:style w:type="paragraph" w:customStyle="1" w:styleId="DCI-TEDotSmall">
    <w:name w:val="DCI-TEDotSmall"/>
    <w:basedOn w:val="DCI-TEDot"/>
    <w:link w:val="DCI-TEDotSmallZchn"/>
    <w:qFormat/>
    <w:rsid w:val="00976F2C"/>
    <w:pPr>
      <w:numPr>
        <w:numId w:val="2"/>
      </w:numPr>
      <w:ind w:left="2699" w:hanging="221"/>
    </w:pPr>
  </w:style>
  <w:style w:type="paragraph" w:customStyle="1" w:styleId="DCI-TENum">
    <w:name w:val="DCI-TENum"/>
    <w:basedOn w:val="DCI-TEDot"/>
    <w:link w:val="DCI-TENumZchn"/>
    <w:qFormat/>
    <w:rsid w:val="00093CDF"/>
    <w:pPr>
      <w:numPr>
        <w:numId w:val="4"/>
      </w:numPr>
    </w:pPr>
  </w:style>
  <w:style w:type="paragraph" w:customStyle="1" w:styleId="DCI-TTabTitle">
    <w:name w:val="DCI-TTabTitle"/>
    <w:basedOn w:val="DCI-TTab"/>
    <w:link w:val="DCI-TTabTitleZchn"/>
    <w:qFormat/>
    <w:rsid w:val="007C6EBF"/>
    <w:pPr>
      <w:spacing w:line="240" w:lineRule="exact"/>
    </w:pPr>
    <w:rPr>
      <w:rFonts w:ascii="Nunito SemiBold" w:hAnsi="Nunito SemiBold" w:cs="Segoe UI"/>
      <w:color w:val="FFFFFF" w:themeColor="background1"/>
      <w:sz w:val="20"/>
      <w:szCs w:val="20"/>
    </w:rPr>
  </w:style>
  <w:style w:type="paragraph" w:customStyle="1" w:styleId="DCI-TTab">
    <w:name w:val="DCI-TTab"/>
    <w:basedOn w:val="DCI-T1"/>
    <w:link w:val="DCI-TTabZchn"/>
    <w:qFormat/>
    <w:rsid w:val="00C51FEB"/>
    <w:pPr>
      <w:spacing w:before="120" w:after="0" w:line="240" w:lineRule="auto"/>
    </w:pPr>
    <w:rPr>
      <w:rFonts w:ascii="Nunito Light" w:hAnsi="Nunito Light"/>
      <w:sz w:val="18"/>
      <w:szCs w:val="18"/>
      <w:lang w:val="en-GB"/>
    </w:rPr>
  </w:style>
  <w:style w:type="paragraph" w:customStyle="1" w:styleId="DCI-Zheader1">
    <w:name w:val="DCI-Zheader 1"/>
    <w:basedOn w:val="DCI-T1"/>
    <w:link w:val="DCI-Zheader1Zchn"/>
    <w:qFormat/>
    <w:rsid w:val="00C51FEB"/>
    <w:pPr>
      <w:tabs>
        <w:tab w:val="right" w:pos="9639"/>
      </w:tabs>
      <w:ind w:left="1559" w:right="-28"/>
    </w:pPr>
    <w:rPr>
      <w:rFonts w:ascii="Nunito SemiBold" w:hAnsi="Nunito SemiBold"/>
      <w:color w:val="036BB2"/>
      <w:lang w:val="en-GB"/>
    </w:rPr>
  </w:style>
  <w:style w:type="paragraph" w:customStyle="1" w:styleId="DCI-Zheader2">
    <w:name w:val="DCI-Zheader 2"/>
    <w:basedOn w:val="DCI-Zheader1"/>
    <w:link w:val="DCI-Zheader2Zchn"/>
    <w:qFormat/>
    <w:rsid w:val="006E3EE9"/>
    <w:rPr>
      <w:rFonts w:ascii="Nunito" w:hAnsi="Nunito"/>
      <w:color w:val="1E6EB9" w:themeColor="accent1"/>
      <w:lang w:val="it-IT"/>
    </w:rPr>
  </w:style>
  <w:style w:type="paragraph" w:customStyle="1" w:styleId="DCI-H1">
    <w:name w:val="DCI-H1"/>
    <w:basedOn w:val="DCI-T1"/>
    <w:next w:val="DCI-T1"/>
    <w:link w:val="DCI-H1Zchn"/>
    <w:qFormat/>
    <w:rsid w:val="006444C7"/>
    <w:pPr>
      <w:spacing w:before="0" w:after="840" w:line="640" w:lineRule="exact"/>
    </w:pPr>
    <w:rPr>
      <w:rFonts w:ascii="Nunito Light" w:hAnsi="Nunito Light"/>
      <w:color w:val="1E6EB9" w:themeColor="accent1"/>
      <w:sz w:val="56"/>
      <w:szCs w:val="56"/>
    </w:rPr>
  </w:style>
  <w:style w:type="paragraph" w:customStyle="1" w:styleId="DCI-H2">
    <w:name w:val="DCI-H2"/>
    <w:basedOn w:val="DCI-T1"/>
    <w:next w:val="DCI-T1"/>
    <w:link w:val="DCI-H2Zchn"/>
    <w:qFormat/>
    <w:rsid w:val="006444C7"/>
    <w:pPr>
      <w:spacing w:before="0" w:after="600" w:line="440" w:lineRule="exact"/>
    </w:pPr>
    <w:rPr>
      <w:color w:val="1E6EB9" w:themeColor="accent1"/>
      <w:sz w:val="36"/>
      <w:szCs w:val="36"/>
    </w:rPr>
  </w:style>
  <w:style w:type="paragraph" w:customStyle="1" w:styleId="DCI-T1">
    <w:name w:val="DCI-T1"/>
    <w:basedOn w:val="normal1"/>
    <w:qFormat/>
    <w:rsid w:val="008520E5"/>
    <w:pPr>
      <w:spacing w:before="240" w:after="240" w:line="280" w:lineRule="exact"/>
    </w:pPr>
    <w:rPr>
      <w:color w:val="000000" w:themeColor="text1"/>
    </w:rPr>
  </w:style>
  <w:style w:type="paragraph" w:customStyle="1" w:styleId="DCI-H3">
    <w:name w:val="DCI-H3"/>
    <w:basedOn w:val="DCI-T1"/>
    <w:next w:val="DCI-T1"/>
    <w:link w:val="DCI-H3Zchn"/>
    <w:qFormat/>
    <w:rsid w:val="008E73C2"/>
    <w:pPr>
      <w:spacing w:before="0"/>
    </w:pPr>
    <w:rPr>
      <w:rFonts w:ascii="Nunito Medium" w:hAnsi="Nunito Medium"/>
      <w:b/>
      <w:bCs/>
      <w:i/>
      <w:iCs/>
    </w:rPr>
  </w:style>
  <w:style w:type="paragraph" w:customStyle="1" w:styleId="DCI-H1Titlepage">
    <w:name w:val="DCI-H1 Titlepage"/>
    <w:basedOn w:val="DCI-H1"/>
    <w:next w:val="DCI-T1"/>
    <w:link w:val="DCI-H1TitlepageZchn"/>
    <w:qFormat/>
    <w:rsid w:val="00C17C6A"/>
    <w:pPr>
      <w:spacing w:after="360" w:line="660" w:lineRule="exact"/>
    </w:pPr>
  </w:style>
  <w:style w:type="paragraph" w:customStyle="1" w:styleId="DCI-H2Titlepage">
    <w:name w:val="DCI-H2 Titlepage"/>
    <w:basedOn w:val="DCI-H2"/>
    <w:next w:val="DCI-T1"/>
    <w:link w:val="DCI-H2TitlepageZchn"/>
    <w:qFormat/>
    <w:rsid w:val="00BA4A40"/>
    <w:pPr>
      <w:spacing w:after="240"/>
    </w:pPr>
  </w:style>
  <w:style w:type="paragraph" w:customStyle="1" w:styleId="Pa1">
    <w:name w:val="Pa1"/>
    <w:basedOn w:val="normal1"/>
    <w:next w:val="normal1"/>
    <w:uiPriority w:val="99"/>
    <w:semiHidden/>
    <w:qFormat/>
    <w:rsid w:val="001C3B3F"/>
    <w:pPr>
      <w:spacing w:line="241" w:lineRule="atLeast"/>
    </w:pPr>
    <w:rPr>
      <w:rFonts w:ascii="Nunito Sans 12pt Medium" w:hAnsi="Nunito Sans 12pt Medium"/>
      <w:lang w:val="de-DE"/>
    </w:rPr>
  </w:style>
  <w:style w:type="paragraph" w:styleId="StandardWeb">
    <w:name w:val="Normal (Web)"/>
    <w:basedOn w:val="normal1"/>
    <w:uiPriority w:val="99"/>
    <w:unhideWhenUsed/>
    <w:qFormat/>
    <w:rsid w:val="00064F02"/>
    <w:pPr>
      <w:spacing w:beforeAutospacing="1" w:afterAutospacing="1"/>
    </w:pPr>
  </w:style>
  <w:style w:type="paragraph" w:customStyle="1" w:styleId="whitespace-normal">
    <w:name w:val="whitespace-normal"/>
    <w:basedOn w:val="normal1"/>
    <w:qFormat/>
    <w:rsid w:val="001D5CC9"/>
    <w:pPr>
      <w:spacing w:beforeAutospacing="1" w:afterAutospacing="1"/>
    </w:pPr>
  </w:style>
  <w:style w:type="paragraph" w:styleId="Indexberschrift">
    <w:name w:val="index heading"/>
    <w:basedOn w:val="Heading"/>
  </w:style>
  <w:style w:type="paragraph" w:styleId="Inhaltsverzeichnisberschrift">
    <w:name w:val="TOC Heading"/>
    <w:basedOn w:val="berschrift1"/>
    <w:next w:val="normal1"/>
    <w:uiPriority w:val="39"/>
    <w:unhideWhenUsed/>
    <w:qFormat/>
    <w:rsid w:val="00823B3E"/>
    <w:pPr>
      <w:spacing w:before="480" w:after="0" w:line="276" w:lineRule="auto"/>
      <w:ind w:left="0" w:firstLine="0"/>
    </w:pPr>
    <w:rPr>
      <w:b/>
      <w:bCs/>
      <w:sz w:val="28"/>
      <w:szCs w:val="28"/>
      <w:lang w:eastAsia="en-US"/>
    </w:rPr>
  </w:style>
  <w:style w:type="paragraph" w:styleId="Verzeichnis5">
    <w:name w:val="toc 5"/>
    <w:basedOn w:val="normal1"/>
    <w:next w:val="normal1"/>
    <w:autoRedefine/>
    <w:uiPriority w:val="39"/>
    <w:semiHidden/>
    <w:rsid w:val="00823B3E"/>
    <w:pPr>
      <w:ind w:left="960"/>
    </w:pPr>
    <w:rPr>
      <w:rFonts w:asciiTheme="minorHAnsi" w:hAnsiTheme="minorHAnsi" w:cstheme="minorHAnsi"/>
      <w:sz w:val="18"/>
      <w:szCs w:val="18"/>
    </w:rPr>
  </w:style>
  <w:style w:type="paragraph" w:styleId="Verzeichnis6">
    <w:name w:val="toc 6"/>
    <w:basedOn w:val="normal1"/>
    <w:next w:val="normal1"/>
    <w:autoRedefine/>
    <w:uiPriority w:val="39"/>
    <w:semiHidden/>
    <w:rsid w:val="00823B3E"/>
    <w:pPr>
      <w:ind w:left="1200"/>
    </w:pPr>
    <w:rPr>
      <w:rFonts w:asciiTheme="minorHAnsi" w:hAnsiTheme="minorHAnsi" w:cstheme="minorHAnsi"/>
      <w:sz w:val="18"/>
      <w:szCs w:val="18"/>
    </w:rPr>
  </w:style>
  <w:style w:type="paragraph" w:styleId="Verzeichnis7">
    <w:name w:val="toc 7"/>
    <w:basedOn w:val="normal1"/>
    <w:next w:val="normal1"/>
    <w:autoRedefine/>
    <w:uiPriority w:val="39"/>
    <w:semiHidden/>
    <w:rsid w:val="00823B3E"/>
    <w:pPr>
      <w:ind w:left="1440"/>
    </w:pPr>
    <w:rPr>
      <w:rFonts w:asciiTheme="minorHAnsi" w:hAnsiTheme="minorHAnsi" w:cstheme="minorHAnsi"/>
      <w:sz w:val="18"/>
      <w:szCs w:val="18"/>
    </w:rPr>
  </w:style>
  <w:style w:type="paragraph" w:styleId="Verzeichnis8">
    <w:name w:val="toc 8"/>
    <w:basedOn w:val="normal1"/>
    <w:next w:val="normal1"/>
    <w:autoRedefine/>
    <w:uiPriority w:val="39"/>
    <w:semiHidden/>
    <w:rsid w:val="00823B3E"/>
    <w:pPr>
      <w:ind w:left="1680"/>
    </w:pPr>
    <w:rPr>
      <w:rFonts w:asciiTheme="minorHAnsi" w:hAnsiTheme="minorHAnsi" w:cstheme="minorHAnsi"/>
      <w:sz w:val="18"/>
      <w:szCs w:val="18"/>
    </w:rPr>
  </w:style>
  <w:style w:type="paragraph" w:styleId="Verzeichnis9">
    <w:name w:val="toc 9"/>
    <w:basedOn w:val="normal1"/>
    <w:next w:val="normal1"/>
    <w:autoRedefine/>
    <w:uiPriority w:val="39"/>
    <w:semiHidden/>
    <w:rsid w:val="00823B3E"/>
    <w:pPr>
      <w:ind w:left="1920"/>
    </w:pPr>
    <w:rPr>
      <w:rFonts w:asciiTheme="minorHAnsi" w:hAnsiTheme="minorHAnsi" w:cstheme="minorHAnsi"/>
      <w:sz w:val="18"/>
      <w:szCs w:val="18"/>
    </w:rPr>
  </w:style>
  <w:style w:type="paragraph" w:styleId="berarbeitung">
    <w:name w:val="Revision"/>
    <w:uiPriority w:val="99"/>
    <w:semiHidden/>
    <w:qFormat/>
    <w:rsid w:val="00043B66"/>
    <w:rPr>
      <w:rFonts w:eastAsia="Times New Roman" w:cs="Times New Roman"/>
    </w:rPr>
  </w:style>
  <w:style w:type="paragraph" w:styleId="KeinLeerraum">
    <w:name w:val="No Spacing"/>
    <w:uiPriority w:val="1"/>
    <w:qFormat/>
    <w:rsid w:val="00FA6995"/>
  </w:style>
  <w:style w:type="paragraph" w:styleId="HTMLVorformatiert">
    <w:name w:val="HTML Preformatted"/>
    <w:basedOn w:val="normal1"/>
    <w:link w:val="HTMLVorformatiertZchn"/>
    <w:uiPriority w:val="99"/>
    <w:semiHidden/>
    <w:unhideWhenUsed/>
    <w:qFormat/>
    <w:rsid w:val="000555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Untertitel">
    <w:name w:val="Subtitle"/>
    <w:basedOn w:val="normal1"/>
    <w:next w:val="normal1"/>
    <w:link w:val="UntertitelZchn"/>
    <w:uiPriority w:val="11"/>
    <w:qFormat/>
    <w:rPr>
      <w:color w:val="595959"/>
      <w:sz w:val="28"/>
      <w:szCs w:val="28"/>
    </w:rPr>
  </w:style>
  <w:style w:type="table" w:customStyle="1" w:styleId="TableNormal">
    <w:name w:val="TableNormal"/>
    <w:tblPr>
      <w:tblCellMar>
        <w:top w:w="100" w:type="dxa"/>
        <w:left w:w="100" w:type="dxa"/>
        <w:bottom w:w="100" w:type="dxa"/>
        <w:right w:w="100" w:type="dxa"/>
      </w:tblCellMar>
    </w:tblPr>
  </w:style>
  <w:style w:type="table" w:customStyle="1" w:styleId="TableNormal2">
    <w:name w:val="TableNormal2"/>
    <w:tblPr>
      <w:tblCellMar>
        <w:top w:w="100" w:type="dxa"/>
        <w:left w:w="100" w:type="dxa"/>
        <w:bottom w:w="100" w:type="dxa"/>
        <w:right w:w="100" w:type="dxa"/>
      </w:tblCellMar>
    </w:tblPr>
  </w:style>
  <w:style w:type="table" w:customStyle="1" w:styleId="TableNormal1">
    <w:name w:val="TableNormal1"/>
    <w:tblPr>
      <w:tblCellMar>
        <w:top w:w="100" w:type="dxa"/>
        <w:left w:w="100" w:type="dxa"/>
        <w:bottom w:w="100" w:type="dxa"/>
        <w:right w:w="100" w:type="dxa"/>
      </w:tblCellMar>
    </w:tblPr>
  </w:style>
  <w:style w:type="table" w:styleId="Tabellenraster">
    <w:name w:val="Table Grid"/>
    <w:basedOn w:val="NormaleTabelle"/>
    <w:uiPriority w:val="39"/>
    <w:rsid w:val="007C6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Akzent1">
    <w:name w:val="Grid Table 1 Light Accent 1"/>
    <w:basedOn w:val="NormaleTabelle"/>
    <w:uiPriority w:val="46"/>
    <w:rsid w:val="00E14DE9"/>
    <w:tblPr>
      <w:tblStyleRowBandSize w:val="1"/>
      <w:tblStyleColBandSize w:val="1"/>
      <w:tblBorders>
        <w:top w:val="single" w:sz="4" w:space="0" w:color="99C5EE" w:themeColor="accent1" w:themeTint="66"/>
        <w:left w:val="single" w:sz="4" w:space="0" w:color="99C5EE" w:themeColor="accent1" w:themeTint="66"/>
        <w:bottom w:val="single" w:sz="4" w:space="0" w:color="99C5EE" w:themeColor="accent1" w:themeTint="66"/>
        <w:right w:val="single" w:sz="4" w:space="0" w:color="99C5EE" w:themeColor="accent1" w:themeTint="66"/>
        <w:insideH w:val="single" w:sz="4" w:space="0" w:color="99C5EE" w:themeColor="accent1" w:themeTint="66"/>
        <w:insideV w:val="single" w:sz="4" w:space="0" w:color="99C5EE" w:themeColor="accent1" w:themeTint="66"/>
      </w:tblBorders>
    </w:tblPr>
    <w:tblStylePr w:type="firstRow">
      <w:rPr>
        <w:b/>
        <w:bCs/>
      </w:rPr>
      <w:tblPr/>
      <w:tcPr>
        <w:tcBorders>
          <w:bottom w:val="single" w:sz="12" w:space="0" w:color="1E6EB9" w:themeColor="accent1"/>
        </w:tcBorders>
      </w:tcPr>
    </w:tblStylePr>
    <w:tblStylePr w:type="lastRow">
      <w:rPr>
        <w:b/>
        <w:bCs/>
      </w:rPr>
      <w:tblPr/>
      <w:tcPr>
        <w:tcBorders>
          <w:top w:val="double" w:sz="2" w:space="0" w:color="1E6EB9" w:themeColor="accent1"/>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FA61A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paragraph" w:styleId="Kommentartext">
    <w:name w:val="annotation text"/>
    <w:basedOn w:val="Standard"/>
    <w:link w:val="KommentartextZchn"/>
    <w:uiPriority w:val="99"/>
    <w:semiHidden/>
    <w:unhideWhenUsed/>
    <w:rPr>
      <w:rFonts w:cs="Mangal"/>
      <w:sz w:val="20"/>
      <w:szCs w:val="18"/>
    </w:rPr>
  </w:style>
  <w:style w:type="character" w:customStyle="1" w:styleId="KommentartextZchn">
    <w:name w:val="Kommentartext Zchn"/>
    <w:basedOn w:val="Absatz-Standardschriftart"/>
    <w:link w:val="Kommentartext"/>
    <w:uiPriority w:val="99"/>
    <w:semiHidden/>
    <w:rPr>
      <w:rFonts w:cs="Mangal"/>
      <w:sz w:val="20"/>
      <w:szCs w:val="18"/>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20%20https://unesdoc.unesco.org/ark:/48223/pf0000386276"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20%20https://unesdoc.unesco.org/ark:/48223/pf0000385198"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CI-Design">
  <a:themeElements>
    <a:clrScheme name="DCI Colours">
      <a:dk1>
        <a:srgbClr val="000000"/>
      </a:dk1>
      <a:lt1>
        <a:srgbClr val="FFFFFF"/>
      </a:lt1>
      <a:dk2>
        <a:srgbClr val="44546A"/>
      </a:dk2>
      <a:lt2>
        <a:srgbClr val="E7E6E6"/>
      </a:lt2>
      <a:accent1>
        <a:srgbClr val="1E6EB9"/>
      </a:accent1>
      <a:accent2>
        <a:srgbClr val="ED7D31"/>
      </a:accent2>
      <a:accent3>
        <a:srgbClr val="A5A5A5"/>
      </a:accent3>
      <a:accent4>
        <a:srgbClr val="FFC000"/>
      </a:accent4>
      <a:accent5>
        <a:srgbClr val="5B9BD5"/>
      </a:accent5>
      <a:accent6>
        <a:srgbClr val="70AD47"/>
      </a:accent6>
      <a:hlink>
        <a:srgbClr val="1E6EB9"/>
      </a:hlink>
      <a:folHlink>
        <a:srgbClr val="70AD47"/>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c37f30a-0288-42d9-ad6f-b5c29eb72e36">
      <Terms xmlns="http://schemas.microsoft.com/office/infopath/2007/PartnerControls"/>
    </lcf76f155ced4ddcb4097134ff3c332f>
    <TaxCatchAll xmlns="5cea7c46-bfb3-4e88-a58f-3997b8b147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roundtripDataSignature="AMtx7miMDtTfQX05+asPlhK2PDYrpTxZUw==">CgMxLjAaGgoBMBIVChMIBCoPCgtBQUFCdnU0V3BUVRABGhoKATESFQoTCAQqDwoLQUFBQnZ1NFdwVFUQARovCgEyEioKEwgEKg8KC0FBQUJ2dTRXcFRVEAQKEwgEKg8KC0FBQUJ2dTRXcFRVEAEaLwoBMxIqChMIBCoPCgtBQUFCdnU0V3BUVRAEChMIBCoPCgtBQUFCdnU0V3BUVRABGhoKATQSFQoTCAQqDwoLQUFBQnZ1NFdwVFUQARovCgE1EioKEwgEKg8KC0FBQUJ2dTRXcFRVEAQKEwgEKg8KC0FBQUJ2dTRXcFRVEAEaLwoBNhIqChMIBCoPCgtBQUFCdnU0V3BUVRAEChMIBCoPCgtBQUFCdnU0V3BUVRABGhoKATcSFQoTCAQqDwoLQUFBQnZ1NFdwVFUQARovCgE4EioKEwgEKg8KC0FBQUJ2dTRXcFRVEAQKEwgEKg8KC0FBQUJ2dTRXcFRVEAEaLwoBORIqChMIBCoPCgtBQUFCdnU0V3BUVRAEChMIBCoPCgtBQUFCdnU0V3BUVRABGhsKAjEwEhUKEwgEKg8KC0FBQUJ2dTRXcFRVEAEaMAoCMTESKgoTCAQqDwoLQUFBQnZ1NFdwVFUQBAoTCAQqDwoLQUFBQnZ1NFdwVFUQARowCgIxMhIqChMIBCoPCgtBQUFCdnU0V3BUVRAEChMIBCoPCgtBQUFCdnU0V3BUVRABGhsKAjEzEhUKEwgEKg8KC0FBQUJ2dTRXcFRVEAEaMAoCMTQSKgoTCAQqDwoLQUFBQnZ1NFdwVFUQBAoTCAQqDwoLQUFBQnZ1NFdwVFUQARobCgIxNRIVChMIBCoPCgtBQUFCdnU0V3BUVRAEGhsKAjE2EhUKEwgEKg8KC0FBQUJ2dTRXcFRVEAQaGwoCMTcSFQoTCAQqDwoLQUFBQnZ1NFdwVFUQBBobCgIxOBIVChMIBCoPCgtBQUFCdnU0V3BUVRABGhsKAjE5EhUKEwgEKg8KC0FBQUJ2dTRXcFRVEAEaMAoCMjASKgoTCAQqDwoLQUFBQnZ1NFdwVFUQBAoTCAQqDwoLQUFBQnZ1NFdwVFUQARobCgIyMRIVChMIBCoPCgtBQUFCdnU0V3BUVRAEGhsKAjIyEhUKEwgEKg8KC0FBQUJ2dTRXcFRVEAQaGwoCMjMSFQoTCAQqDwoLQUFBQnZ1NFdwVFUQBBobCgIyNBIVChMIBCoPCgtBQUFCdnU0V3BUVRAEGhsKAjI1EhUKEwgEKg8KC0FBQUJ2dTRXcFRVEAQaGwoCMjYSFQoTCAQqDwoLQUFBQnZ1NFdwVFUQARobCgIyNxIVChMIBCoPCgtBQUFCdnU0V3BUVRABGjAKAjI4EioKEwgEKg8KC0FBQUJ2dTRXcFRVEAQKEwgEKg8KC0FBQUJ2dTRXcFRVEAEaGwoCMjkSFQoTCAQqDwoLQUFBQnZ1NFdwVFUQBBobCgIzMBIVChMIBCoPCgtBQUFCdnU0V3BUVRABGhsKAjMxEhUKEwgEKg8KC0FBQUJ2dTRXcFRVEAEaMAoCMzISKgoTCAQqDwoLQUFBQnZ1NFdwVFUQBAoTCAQqDwoLQUFBQnZ1NFdwVFUQARobCgIzMxIVChMIBCoPCgtBQUFCdnU0V3BUVRAEGhsKAjM0EhUKEwgEKg8KC0FBQUJ2dTRXcFRVEAEaGwoCMzUSFQoTCAQqDwoLQUFBQnZ1NFdwVFUQARowCgIzNhIqChMIBCoPCgtBQUFCdnU0V3BUVRAEChMIBCoPCgtBQUFCdnU0V3BUVRABGhsKAjM3EhUKEwgEKg8KC0FBQUJ2dTRXcFRVEAQaGwoCMzgSFQoTCAQqDwoLQUFBQnZ1NFdwVFUQBBobCgIzORIVChMIBCoPCgtBQUFCdnU0V3BUVRAEGhsKAjQwEhUKEwgEKg8KC0FBQUJ2dTRXcFRVEAEaGwoCNDESFQoTCAQqDwoLQUFBQnZ1NFdwVFUQARowCgI0MhIqChMIBCoPCgtBQUFCdnU0V3BUVRAEChMIBCoPCgtBQUFCdnU0V3BUVRABGjAKAjQzEioKEwgEKg8KC0FBQUJ2dTRXcFRVEAQKEwgEKg8KC0FBQUJ2dTRXcFRVEAEaGwoCNDQSFQoTCAQqDwoLQUFBQnZ1NFdwVFUQARowCgI0NRIqChMIBCoPCgtBQUFCdnU0V3BUVRAEChMIBCoPCgtBQUFCdnU0V3BUVRABGjAKAjQ2EioKEwgEKg8KC0FBQUJ2dTRXcFRVEAQKEwgEKg8KC0FBQUJ2dTRXcFRVEAEaGwoCNDcSFQoTCAQqDwoLQUFBQnZ1NFdwVFUQARowCgI0OBIqChMIBCoPCgtBQUFCdnU0V3BUVRAEChMIBCoPCgtBQUFCdnU0V3BUVRABGhsKAjQ5EhUKEwgEKg8KC0FBQUJ2dTRXcFRVEAEaGwoCNTASFQoTCAQqDwoLQUFBQnZ1NFdwVFUQARowCgI1MRIqChMIBCoPCgtBQUFCdnU0V3BUVRAEChMIBCoPCgtBQUFCdnU0V3BUVRABGhsKAjUyEhUKEwgEKg8KC0FBQUJ2dTRXcFRVEAEaGwoCNTMSFQoTCAQqDwoLQUFBQnZ1NFdwU2cQARobCgI1NBIVChMIBCoPCgtBQUFCdnU0V3BTZxABGhsKAjU1EhUKEwgEKg8KC0FBQUJ2dTRXcFNnEAEaGwoCNTYSFQoTCAQqDwoLQUFBQnZ1NFdwU2cQAhobCgI1NxIVChMIBCoPCgtBQUFCdnU0V3BTZxACGigKAjU4EiIKIAgEKhwKC0FBQUJ3dXNtSFFNEAgaC0FBQUJ3dXNtSFFNGigKAjU5EiIKIAgEKhwKC0FBQUJ3dXNtSE5JEAgaC0FBQUJ3dXNtSE5JGhsKAjYwEhUKEwgEKg8KC0FBQUJ2dTRXcFNnEAQaGwoCNjESFQoTCAQqDwoLQUFBQnZ1NFdwU2cQBBobCgI2MhIVChMIBCoPCgtBQUFCdnU0V3BTZxAEGjAKAjYzEioKEwgEKg8KC0FBQUJ2dTRXcFNnEAQKEwgEKg8KC0FBQUJ2dTRXcFNnEAIaGwoCNjQSFQoTCAQqDwoLQUFBQnZ1NFdwU2cQAhowCgI2NRIqChMIBCoPCgtBQUFCdnU0V3BTZxAEChMIBCoPCgtBQUFCdnU0V3BTZxACGhsKAjY2EhUKEwgEKg8KC0FBQUIwdUV0NUVzEAEaMAoCNjcSKgoTCAQqDwoLQUFBQjB1RXQ1RXMQBAoTCAQqDwoLQUFBQjB1RXQ1RXMQARobCgI2OBIVChMIBCoPCgtBQUFCMHVFdDVFcxAEGjAKAjY5EioKEwgEKg8KC0FBQUIwdUV0NUVzEAQKEwgEKg8KC0FBQUIwdUV0NUVzEAEaGwoCNzASFQoTCAQqDwoLQUFBQjB1RXQ1RXMQARowCgI3MRIqChMIBCoPCgtBQUFCMHVFdDVFcxAEChMIBCoPCgtBQUFCMHVFdDVFcxABGhsKAjcyEhUKEwgEKg8KC0FBQUIwdUV0NUVzEAQaHgoCNzMSGAoWCAdCEhIQQXJpYWwgVW5pY29kZSBNUxoeCgI3NBIYChYIB0ISEhBBcmlhbCBVbmljb2RlIE1TGh4KAjc1EhgKFggHQhISEEFyaWFsIFVuaWNvZGUgTVMaGwoCNzYSFQoTCAQqDwoLQUFBQnlwaUVOT0UQARobCgI3NxIVChMIBCoPCgtBQUFCeXBpRU5PRRACGhsKAjc4EhUKEwgEKg8KC0FBQUIwdUV0NUU0EAEaGwoCNzkSFQoTCAQqDwoLQUFBQjB1RXQ1RTQQARowCgI4MBIqChMIBCoPCgtBQUFCMHVFdDVFNBAEChMIBCoPCgtBQUFCMHVFdDVFNBABGhsKAjgxEhUKEwgEKg8KC0FBQUIwdUV0NUU0EAIaMAoCODISKgoTCAQqDwoLQUFBQjB1RXQ1RTQQBAoTCAQqDwoLQUFBQjB1RXQ1RTQQAhobCgI4MxIVChMIBCoPCgtBQUFCeXBpRU5PVRABGhsKAjg0EhUKEwgEKg8KC0FBQUJ5cGlFTk9VEAEaMAoCODUSKgoTCAQqDwoLQUFBQnlwaUVOT1UQBAoTCAQqDwoLQUFBQnlwaUVOT1UQARobCgI4NhIVChMIBCoPCgtBQUFCeXBpRU5PVRABGhsKAjg3EhUKEwgEKg8KC0FBQUJ5cGlFTk9VEAEaMAoCODgSKgoTCAQqDwoLQUFBQnlwaUVOT1UQBAoTCAQqDwoLQUFBQnlwaUVOT1UQARobCgI4ORIVChMIBCoPCgtBQUFCeXBpRU5PVRABGhsKAjkwEhUKEwgEKg8KC0FBQUJ5cGlFTk9VEAEaMAoCOTESKgoTCAQqDwoLQUFBQnlwaUVOT1UQBAoTCAQqDwoLQUFBQnlwaUVOT1UQARobCgI5MhIVChMIBCoPCgtBQUFCeXBpRU5PVRABGhsKAjkzEhUKEwgEKg8KC0FBQUJ5cGlFTk9VEAEaMAoCOTQSKgoTCAQqDwoLQUFBQnlwaUVOT1UQBAoTCAQqDwoLQUFBQnlwaUVOT1UQARobCgI5NRIVChMIBCoPCgtBQUFCeXBpRU5PVRABGhsKAjk2EhUKEwgEKg8KC0FBQUJ5cGlFTk9VEAEaMAoCOTcSKgoTCAQqDwoLQUFBQnlwaUVOT1UQBAoTCAQqDwoLQUFBQnlwaUVOT1UQARobCgI5OBIVChMIBCoPCgtBQUFCeXBpRU5PVRABGhsKAjk5EhUKEwgEKg8KC0FBQUJ5cGlFTk9VEAEaMQoDMTAwEioKEwgEKg8KC0FBQUJ5cGlFTk9VEAQKEwgEKg8KC0FBQUJ5cGlFTk9VEAEaHAoDMTAxEhUKEwgEKg8KC0FBQUJ5cGlFTk9VEAEaHAoDMTAyEhUKEwgEKg8KC0FBQUJ5cGlFTk9VEAEaMQoDMTAzEioKEwgEKg8KC0FBQUJ5cGlFTk9VEAQKEwgEKg8KC0FBQUJ5cGlFTk9VEAEaHAoDMTA0EhUKEwgEKg8KC0FBQUJ5cGlFTk9VEAEaHAoDMTA1EhUKEwgEKg8KC0FBQUJ5cGlFTk9VEAEaMQoDMTA2EioKEwgEKg8KC0FBQUJ5cGlFTk9VEAQKEwgEKg8KC0FBQUJ5cGlFTk9VEAEaHAoDMTA3EhUKEwgEKg8KC0FBQUJ5cGlFTk9VEAEaHAoDMTA4EhUKEwgEKg8KC0FBQUJ5cGlFTk9VEAIaHAoDMTA5EhUKEwgEKg8KC0FBQUJ5cGlFTk9VEAIaKQoDMTEwEiIKIAgEKhwKC0FBQUJ3dXNtSE5REAgaC0FBQUJ3dXNtSE5RGikKAzExMRIiCiAIBCocCgtBQUFCd3VzbUhOURAIGgtBQUFCeXBpRU5PZxocCgMxMTISFQoTCAQqDwoLQUFBQnlwaUVOT1UQAhocCgMxMTMSFQoTCAQqDwoLQUFBQnlwaUVOT1UQAhocCgMxMTQSFQoTCAQqDwoLQUFBQnlwaUVOT1UQAhocCgMxMTUSFQoTCAQqDwoLQUFBQnlwaUVOT1UQAhocCgMxMTYSFQoTCAQqDwoLQUFBQnlwaUVOT1UQAhocCgMxMTcSFQoTCAQqDwoLQUFBQnlwaUVOT1UQAhocCgMxMTgSFQoTCAQqDwoLQUFBQnlwaUVOT1UQBBo3CgMxMTkSMAoEOgIIAgoTCAQqDwoLQUFBQnlwaUVOT1UQBAoTCAQqDwoLQUFBQnlwaUVOT1UQAxopCgMxMjASIgogCAQqHAoLQUFBQnd1c21ITjQQCBoLQUFBQnd1c21ITjQaKQoDMTIxEiIKIAgEKhwKC0FBQUJ3dXNtSE40EAgaC0FBQUJ5cGlFTlBBGikKAzEyMhIiCiAIBCocCgtBQUFCd3VzbUhPSRAIGgtBQUFCd3VzbUhPSRopCgMxMjMSIgogCAQqHAoLQUFBQnd1c21IT0kQCBoLQUFBQnlwcVNidFEaKQoDMTI0EiIKIAgEKhwKC0FBQUJ3dXNtSE9NEAgaC0FBQUJ3dXNtSE9NGikKAzEyNRIiCiAIBCocCgtBQUFCd3VzbUhPTRAIGgtBQUFCeXBxU2J1RRopCgMxMjYSIgogCAQqHAoLQUFBQnd1c21ITncQCBoLQUFBQnd1c21ITncaKQoDMTI3EiIKIAgEKhwKC0FBQUJ3dXNtSE53EAgaC0FBQUJ5cGlFTk9rGikKAzEyOBIiCiAIBCocCgtBQUFCd3VzbUhPURAIGgtBQUFCd3VzbUhPURopCgMxMjkSIgogCAQqHAoLQUFBQnd1c21IT1EQCBoLQUFBQnlwcVNidGMaHAoDMTMwEhUKEwgEKg8KC0FBQUJ5cHFTYjBNEAQaHAoDMTMxEhUKEwgEKg8KC0FBQUJ5cHFTYjBNEAQaNwoDMTMyEjAKBDoCCAIKEwgEKg8KC0FBQUJ5cHFTYjBNEAQKEwgEKg8KC0FBQUJ5cHFTYjBNEAMaHAoDMTMzEhUKEwgEKg8KC0FBQUJ5cHFTYjBREAQaHAoDMTM0EhUKEwgEKg8KC0FBQUJ5cHFTYjBREAQaNwoDMTM1EjAKBDoCCAIKEwgEKg8KC0FBQUJ5cHFTYjBREAQKEwgEKg8KC0FBQUJ5cHFTYjBREAMaHAoDMTM2EhUKEwgEKg8KC0FBQUJ5cHFTYjBVEAQaHAoDMTM3EhUKEwgEKg8KC0FBQUJ5cHFTYjBVEAQaNwoDMTM4EjAKBDoCCAIKEwgEKg8KC0FBQUJ5cHFTYjBVEAQKEwgEKg8KC0FBQUJ5cHFTYjBVEAMaHAoDMTM5EhUKEwgEKg8KC0FBQUJ5cHFTYjBZEAQaHAoDMTQwEhUKEwgEKg8KC0FBQUJ5cHFTYjBZEAQaNwoDMTQxEjAKBDoCCAIKEwgEKg8KC0FBQUJ5cHFTYjBZEAQKEwgEKg8KC0FBQUJ5cHFTYjBZEAMaHAoDMTQyEhUKEwgEKg8KC0FBQUJ5cHFTYjBjEAQaHAoDMTQzEhUKEwgEKg8KC0FBQUJ5cHFTYjBjEAQaNwoDMTQ0EjAKBDoCCAIKEwgEKg8KC0FBQUJ5cHFTYjBjEAQKEwgEKg8KC0FBQUJ5cHFTYjBjEAMaHAoDMTQ1EhUKEwgEKg8KC0FBQUJ5cHFTYjBnEAQaHAoDMTQ2EhUKEwgEKg8KC0FBQUJ5cHFTYjBnEAQaNwoDMTQ3EjAKBDoCCAIKEwgEKg8KC0FBQUJ5cHFTYjBnEAQKEwgEKg8KC0FBQUJ5cHFTYjBnEAMaHAoDMTQ4EhUKEwgEKg8KC0FBQUJ5cGlFTk9jEAEaHAoDMTQ5EhUKEwgEKg8KC0FBQUJ5cGlFTk9jEAEaHAoDMTUwEhUKEwgEKg8KC0FBQUJ5cGlFTk9jEAEaHAoDMTUxEhUKEwgEKg8KC0FBQUJ5cGlFTk9jEAIaHAoDMTUyEhUKEwgEKg8KC0FBQUJ5cGlFTk9jEAIaMQoDMTUzEioKEwgEKg8KC0FBQUJ5cGlFTk9jEAQKEwgEKg8KC0FBQUJ5cGlFTk9jEAIaTAoDMTU0EkUKBDoCCAIKEwgEKg8KC0FBQUJ5cGlFTk9jEAQKEwgEKg8KC0FBQUJ5cGlFTk9jEAIKEwgEKg8KC0FBQUJ5cGlFTk9jEAMaKQoDMTU1EiIKIAgEKhwKC0FBQUJ3dXNtSE5VEAgaC0FBQUJ3dXNtSE5VGhwKAzE1NhIVChMIBCoPCgtBQUFCeXBxU2J2VRABGhwKAzE1NxIVChMIBCoPCgtBQUFCeXBxU2J2VRABGhwKAzE1OBIVChMIBCoPCgtBQUFCeXBxU2J2VRACGikKAzE1ORIiCiAIBCocCgtBQUFCd3VzbUhPQRAIGgtBQUFCd3VzbUhPQRocCgMxNjASFQoTCAQqDwoLQUFBQnlwaUVOT28QARocCgMxNjESFQoTCAQqDwoLQUFBQnlwcVNidlUQAhocCgMxNjISFQoTCAQqDwoLQUFBQnlwcVNidlUQAhofCgMxNjMSGAoWCAdCEhIQQXJpYWwgVW5pY29kZSBNUxocCgMxNjQSFQoTCAQqDwoLQUFBQnlwcVNidlkQARocCgMxNjUSFQoTCAQqDwoLQUFBQnlwcVNidlkQARocCgMxNjYSFQoTCAQqDwoLQUFBQnlwcVNidlkQAhocCgMxNjcSFQoTCAQqDwoLQUFBQnlwcVNidE0QARocCgMxNjgSFQoTCAQqDwoLQUFBQnlwcVNidlkQAhocCgMxNjkSFQoTCAQqDwoLQUFBQnlwcVNidlkQAhofCgMxNzASGAoWCAdCEhIQQXJpYWwgVW5pY29kZSBNUxocCgMxNzESFQoTCAQqDwoLQUFBQnlwcVNidmMQARocCgMxNzISFQoTCAQqDwoLQUFBQnlwcVNidmMQARocCgMxNzMSFQoTCAQqDwoLQUFBQnlwcVNidmMQAhocCgMxNzQSFQoTCAQqDwoLQUFBQnlwaUVOT3MQARocCgMxNzUSFQoTCAQqDwoLQUFBQnlwcVNidmMQAhocCgMxNzYSFQoTCAQqDwoLQUFBQnlwcVNidmMQAhofCgMxNzcSGAoWCAdCEhIQQXJpYWwgVW5pY29kZSBNUxocCgMxNzgSFQoTCAQqDwoLQUFBQnlwaUVOTVUQARoxCgMxNzkSKgoTCAQqDwoLQUFBQnlwaUVOTVUQBAoTCAQqDwoLQUFBQnlwaUVOTVUQARocCgMxODASFQoTCAQqDwoLQUFBQnlwaUVOTVUQAhopCgMxODESIgogCAQqHAoLQUFBQnd1c21ITzAQCBoLQUFBQnd1c21ITzAaKQoDMTgyEiIKIAgEKhwKC0FBQUJ3dXNtSE8wEAgaC0FBQUJ5cHFTYndrGhwKAzE4MxIVChMIBCoPCgtBQUFCeXBxU2J2cxABGhwKAzE4NBIVChMIBCoPCgtBQUFCeXBxU2J2cxABGhwKAzE4NRIVChMIBCoPCgtBQUFCeXBxU2J2cxABGhwKAzE4NhIVChMIBCoPCgtBQUFCeXBxU2J2cxABGhwKAzE4NxIVChMIBCoPCgtBQUFCeXBxU2J2cxABGhwKAzE4OBIVChMIBCoPCgtBQUFCeXBxU2J2cxABGhwKAzE4ORIVChMIBCoPCgtBQUFCeXBxU2J2cxABGhwKAzE5MBIVChMIBCoPCgtBQUFCeXBxU2J2cxABGhwKAzE5MRIVChMIBCoPCgtBQUFCeXBxU2J2cxAEGjcKAzE5MhIwCgQ6AggCChMIBCoPCgtBQUFCeXBxU2J2cxAEChMIBCoPCgtBQUFCeXBxU2J2cxADGikKAzE5MxIiCiAIBCocCgtBQUFCd3VzbUhOcxAIGgtBQUFCd3VzbUhOcxopCgMxOTQSIgogCAQqHAoLQUFBQnd1c21ITnMQCBoLQUFBQnlwcVNid2caHAoDMTk1EhUKEwgEKg8KC0FBQUJ5cHFTYnY0EAEaHAoDMTk2EhUKEwgEKg8KC0FBQUJ5cHFTYnY0EAEaHAoDMTk3EhUKEwgEKg8KC0FBQUJ5cHFTYnY0EAEaHAoDMTk4EhUKEwgEKg8KC0FBQUJ5cHFTYnY0EAEaMQoDMTk5EioKEwgEKg8KC0FBQUJ5cHFTYnY0EAQKEwgEKg8KC0FBQUJ5cHFTYnY0EAEaHAoDMjAwEhUKEwgEKg8KC0FBQUJ5cHFTYnY0EAEaHAoDMjAxEhUKEwgEKg8KC0FBQUJ5cHFTYnY0EAEaMQoDMjAyEioKEwgEKg8KC0FBQUJ5cHFTYnY0EAQKEwgEKg8KC0FBQUJ5cHFTYnY0EAEaHAoDMjAzEhUKEwgEKg8KC0FBQUJ5cHFTYnY0EAEaHAoDMjA0EhUKEwgEKg8KC0FBQUJ5cHFTYnY0EAEaMQoDMjA1EioKEwgEKg8KC0FBQUJ5cHFTYnY0EAQKEwgEKg8KC0FBQUJ5cHFTYnY0EAEaHAoDMjA2EhUKEwgEKg8KC0FBQUJ5cHFTYnY0EAEaHAoDMjA3EhUKEwgEKg8KC0FBQUJ5cHFTYnY0EAEaHAoDMjA4EhUKEwgEKg8KC0FBQUJ5cHFTYnY0EAEaHAoDMjA5EhUKEwgEKg8KC0FBQUJ5cHFTYnY0EAEaMQoDMjEwEioKEwgEKg8KC0FBQUJ5cHFTYnY0EAQKEwgEKg8KC0FBQUJ5cHFTYnY0EAEaHAoDMjExEhUKEwgEKg8KC0FBQUJ5cHFTYnY0EAEaHAoDMjEyEhUKEwgEKg8KC0FBQUJ5cHFTYnY0EAEaMQoDMjEzEioKEwgEKg8KC0FBQUJ5cHFTYnY0EAQKEwgEKg8KC0FBQUJ5cHFTYnY0EAEaHAoDMjE0EhUKEwgEKg8KC0FBQUJ5cHFTYnY0EAEaHAoDMjE1EhUKEwgEKg8KC0FBQUJ5cHFTYnY0EAEaHAoDMjE2EhUKEwgEKg8KC0FBQUJ5cHFTYnY0EAEaHAoDMjE3EhUKEwgEKg8KC0FBQUJ5cHFTYnY0EAEaMQoDMjE4EioKEwgEKg8KC0FBQUJ5cHFTYnY0EAQKEwgEKg8KC0FBQUJ5cHFTYnY0EAEaHAoDMjE5EhUKEwgEKg8KC0FBQUJ5cHFTYnY0EAEaHAoDMjIwEhUKEwgEKg8KC0FBQUJ5cHFTYnY0EAEaMQoDMjIxEioKEwgEKg8KC0FBQUJ5cHFTYnY0EAQKEwgEKg8KC0FBQUJ5cHFTYnY0EAEaHAoDMjIyEhUKEwgEKg8KC0FBQUJ5cHFTYnY0EAEaHAoDMjIzEhUKEwgEKg8KC0FBQUJ5cHFTYnY0EAEaMQoDMjI0EioKEwgEKg8KC0FBQUJ5cHFTYnY0EAQKEwgEKg8KC0FBQUJ5cHFTYnY0EAEaHAoDMjI1EhUKEwgEKg8KC0FBQUJ5cHFTYnY0EAEaHAoDMjI2EhUKEwgEKg8KC0FBQUJ5cHFTYnY0EAEaHAoDMjI3EhUKEwgEKg8KC0FBQUJ5cHFTYnY0EAEaHAoDMjI4EhUKEwgEKg8KC0FBQUJ5cHFTYnY0EAEaMQoDMjI5EioKEwgEKg8KC0FBQUJ5cHFTYnY0EAQKEwgEKg8KC0FBQUJ5cHFTYnY0EAEaHAoDMjMwEhUKEwgEKg8KC0FBQUJ5cHFTYnY0EAEaHAoDMjMxEhUKEwgEKg8KC0FBQUJ5cHFTYnY0EAIaHAoDMjMyEhUKEwgEKg8KC0FBQUJ5cHFTYnY0EAIaHAoDMjMzEhUKEwgEKg8KC0FBQUJ5cHFTYnYwEAIaHAoDMjM0EhUKEwgEKg8KC0FBQUJ5cHFTYnYwEAIaHAoDMjM1EhUKEwgEKg8KC0FBQUJ5cHFTYnYwEAIaHAoDMjM2EhUKEwgEKg8KC0FBQUJ5cHFTYnYwEAIaHAoDMjM3EhUKEwgEKg8KC0FBQUJ5cHFTYnYwEAIaKQoDMjM4EiIKIAgEKhwKC0FBQUJ3dXNtSE5jEAgaC0FBQUJ3dXNtSE5jGikKAzIzORIiCiAIBCocCgtBQUFCd3VzbUhOYxAIGgtBQUFCd3VzbUhObxopCgMyNDASIgogCAQqHAoLQUFBQnd1c21ITmMQCBoLQUFBQnlwcVNid2MaHAoDMjQxEhUKEwgEKg8KC0FBQUJ5cHFTYnYwEAIaHAoDMjQyEhUKEwgEKg8KC0FBQUJ5cHFTYnYwEAIaHAoDMjQzEhUKEwgEKg8KC0FBQUJ5cHFTYnY4EAEaHAoDMjQ0EhUKEwgEKg8KC0FBQUJ5cHFTYnY4EAEaHAoDMjQ1EhUKEwgEKg8KC0FBQUJ5cHFTYnY4EAIaHAoDMjQ2EhUKEwgEKg8KC0FBQUJ3dXNtSE5ZEAEaHAoDMjQ3EhUKEwgEKg8KC0FBQUJ5cHFTYnY4EAIaHAoDMjQ4EhUKEwgEKg8KC0FBQUJ5cHFTYnY4EAIaHwoDMjQ5EhgKFggHQhISEEFyaWFsIFVuaWNvZGUgTVMaHAoDMjUwEhUKEwgEKg8KC0FBQUJ5cHFTYndBEAEaHAoDMjUxEhUKEwgEKg8KC0FBQUJ5cHFTYndBEAEaHAoDMjUyEhUKEwgEKg8KC0FBQUJ5cHFTYndBEAIaHwoDMjUzEhgKFggHQhISEEFyaWFsIFVuaWNvZGUgTVMaHAoDMjU0EhUKEwgEKg8KC0FBQUJ5cHFTYndZEAEaHAoDMjU1EhUKEwgEKg8KC0FBQUJ5cHFTYndZEAEaHAoDMjU2EhUKEwgEKg8KC0FBQUJ5cHFTYndVEAEaHAoDMjU3EhUKEwgEKg8KC0FBQUJ5cHFTYndZEAIaMQoDMjU4EioKEwgEKg8KC0FBQUJ5cHFTYndVEAEKEwgEKg8KC0FBQUJ5cHFTYndZEAIaHAoDMjU5EhUKEwgEKg8KC0FBQUJ5cHFTYndZEAIaHAoDMjYwEhUKEwgEKg8KC0FBQUJ5cHFTYndZEAIaHwoDMjYxEhgKFggHQhISEEFyaWFsIFVuaWNvZGUgTVMaHAoDMjYyEhUKEwgEKg8KC0FBQUJ5cGlFTk5rEAEaHAoDMjYzEhUKEwgEKg8KC0FBQUJ5cGlFTk5rEAEaHAoDMjY0EhUKEwgEKg8KC0FBQUJ5cGlFTk5rEAIaKQoDMjY1EiIKIAgEKhwKC0FBQUJ3dXNtSE5nEAgaC0FBQUJ3dXNtSE5nGikKAzI2NhIiCiAIBCocCgtBQUFCd3VzbUhOZxAIGgtBQUFCeXBxU2J3cxopCgMyNjcSIgogCAQqHAoLQUFBQnd1c21IT1UQCBoLQUFBQnd1c21IT1UaKQoDMjY4EiIKIAgEKhwKC0FBQUJ3dXNtSE9VEAgaC0FBQUJ5cHFTYndvGhwKAzI2ORIVChMIBCoPCgtBQUFCeXAtOXJEWRABGhwKAzI3MBIVChMIBCoPCgtBQUFCeXAtOXJEWRABGjEKAzI3MRIqChMIBCoPCgtBQUFCeXAtOXJEWRAEChMIBCoPCgtBQUFCeXAtOXJEWRABGjEKAzI3MhIqChMIBCoPCgtBQUFCeXAtOXJEWRAEChMIBCoPCgtBQUFCeXAtOXJEWRABGhwKAzI3MxIVChMIBCoPCgtBQUFCeXAtOXJEWRABGjEKAzI3NBIqChMIBCoPCgtBQUFCeXAtOXJEWRAEChMIBCoPCgtBQUFCeXAtOXJEWRABGhwKAzI3NRIVChMIBCoPCgtBQUFCeXAtOXJEWRAEGhwKAzI3NhIVChMIBCoPCgtBQUFCeXAtOXJEWRABGhwKAzI3NxIVChMIBCoPCgtBQUFCeXAtOXJEWRABGjEKAzI3OBIqChMIBCoPCgtBQUFCeXAtOXJEWRAEChMIBCoPCgtBQUFCeXAtOXJEWRABGjEKAzI3ORIqChMIBCoPCgtBQUFCeXAtOXJEWRAEChMIBCoPCgtBQUFCeXAtOXJEWRABGhwKAzI4MBIVChMIBCoPCgtBQUFCeXAtOXJEWRABGjEKAzI4MRIqChMIBCoPCgtBQUFCeXAtOXJEWRAEChMIBCoPCgtBQUFCeXAtOXJEWRABGhwKAzI4MhIVChMIBCoPCgtBQUFCeXAtOXJEWRABGhwKAzI4MxIVChMIBCoPCgtBQUFCeXAtOXJEWRABGjEKAzI4NBIqChMIBCoPCgtBQUFCeXAtOXJEWRAEChMIBCoPCgtBQUFCeXAtOXJEWRABGjEKAzI4NRIqChMIBCoPCgtBQUFCeXAtOXJEWRAEChMIBCoPCgtBQUFCeXAtOXJEWRABGhwKAzI4NhIVChMIBCoPCgtBQUFCeXAtOXJEWRABGjEKAzI4NxIqChMIBCoPCgtBQUFCeXAtOXJEWRAEChMIBCoPCgtBQUFCeXAtOXJEWRABGhwKAzI4OBIVChMIBCoPCgtBQUFCeXAtOXJEWRABGhwKAzI4ORIVChMIBCoPCgtBQUFCeXAtOXJEWRABGjEKAzI5MBIqChMIBCoPCgtBQUFCeXAtOXJEWRAEChMIBCoPCgtBQUFCeXAtOXJEWRABGikKAzI5MRIiCiAIBCocCgtBQUFCMU1QRDNuTRAIGgtBQUFCMU1QRDNuTRocCgMyOTISFQoTCAQqDwoLQUFBQnlwLTlyRFkQBBocCgMyOTMSFQoTCAQqDwoLQUFBQnlwLTlyRFkQBBoxCgMyOTQSKgoTCAQqDwoLQUFBQnlwLTlyRFkQBAoTCAQqDwoLQUFBQnlwLTlyRFkQARocCgMyOTUSFQoTCAQqDwoLQUFBQnlwLTlyRFkQARoxCgMyOTYSKgoTCAQqDwoLQUFBQnlwLTlyRFkQBAoTCAQqDwoLQUFBQnlwLTlyRFkQARocCgMyOTcSFQoTCAQqDwoLQUFBQnlwLTlyRFkQARocCgMyOTgSFQoTCAQqDwoLQUFBQnlwLTlyRFkQARoxCgMyOTkSKgoTCAQqDwoLQUFBQnlwLTlyRFkQBAoTCAQqDwoLQUFBQnlwLTlyRFkQARocCgMzMDASFQoTCAQqDwoLQUFBQnlwLTlyRFkQARocCgMzMDESFQoTCAQqDwoLQUFBQnlwLTlyRFkQARoxCgMzMDISKgoTCAQqDwoLQUFBQnlwLTlyRFkQBAoTCAQqDwoLQUFBQnlwLTlyRFkQARocCgMzMDMSFQoTCAQqDwoLQUFBQnlwLTlyRFkQARocCgMzMDQSFQoTCAQqDwoLQUFBQnlwLTlyRFkQARoxCgMzMDUSKgoTCAQqDwoLQUFBQnlwLTlyRFkQBAoTCAQqDwoLQUFBQnlwLTlyRFkQARoxCgMzMDYSKgoTCAQqDwoLQUFBQnlwLTlyRFkQBAoTCAQqDwoLQUFBQnlwLTlyRFkQARocCgMzMDcSFQoTCAQqDwoLQUFBQnlwLTlyRFkQARoxCgMzMDgSKgoTCAQqDwoLQUFBQnlwLTlyRFkQBAoTCAQqDwoLQUFBQnlwLTlyRFkQARocCgMzMDkSFQoTCAQqDwoLQUFBQnlwLTlyRFkQARocCgMzMTASFQoTCAQqDwoLQUFBQnlwLTlyRFkQARoxCgMzMTESKgoTCAQqDwoLQUFBQnlwLTlyRFkQBAoTCAQqDwoLQUFBQnlwLTlyRFkQARoxCgMzMTISKgoTCAQqDwoLQUFBQnlwLTlyRFkQBAoTCAQqDwoLQUFBQnlwLTlyRFkQARocCgMzMTMSFQoTCAQqDwoLQUFBQnlwLTlyRFkQARoxCgMzMTQSKgoTCAQqDwoLQUFBQnlwLTlyRFkQBAoTCAQqDwoLQUFBQnlwLTlyRFkQARocCgMzMTUSFQoTCAQqDwoLQUFBQnlwLTlyRFkQARocCgMzMTYSFQoTCAQqDwoLQUFBQnlwaUVOTTAQARocCgMzMTcSFQoTCAQqDwoLQUFBQnlwLTlyRFkQAhocCgMzMTgSFQoTCAQqDwoLQUFBQnlwaUVOTTAQARocCgMzMTkSFQoTCAQqDwoLQUFBQnlwLTlyRFkQAhpGCgMzMjASPwoTCAQqDwoLQUFBQnlwLTlyRFkQBAoTCAQqDwoLQUFBQnlwaUVOTTAQAQoTCAQqDwoLQUFBQnlwLTlyRFkQAhocCgMzMjESFQoTCAQqDwoLQUFBQnlwLTlyRFkQARocCgMzMjISFQoTCAQqDwoLQUFBQjB1RXQ0X28QAhpGCgMzMjMSPwoTCAQqDwoLQUFBQnlwLTlyRFkQBAoTCAQqDwoLQUFBQnlwLTlyRFkQAQoTCAQqDwoLQUFBQjB1RXQ0X28QAhocCgMzMjQSFQoTCAQqDwoLQUFBQjB1RXQ0X28QARocCgMzMjUSFQoTCAQqDwoLQUFBQnlwLTlyRFkQAhoxCgMzMjYSKgoTCAQqDwoLQUFBQjB1RXQ0X28QAQoTCAQqDwoLQUFBQnlwLTlyRFkQAhocCgMzMjcSFQoTCAQqDwoLQUFBQnlwLTlyRFkQAhocCgMzMjgSFQoTCAQqDwoLQUFBQnlwLTlyRFkQARocCgMzMjkSFQoTCAQqDwoLQUFBQnlwLTlyRFkQAhocCgMzMzASFQoTCAQqDwoLQUFBQnlwLTlyRFkQARocCgMzMzESFQoTCAQqDwoLQUFBQnlwLTlyRFkQAhpGCgMzMzISPwoTCAQqDwoLQUFBQnlwLTlyRFkQBAoTCAQqDwoLQUFBQnlwLTlyRFkQAQoTCAQqDwoLQUFBQnlwLTlyRFkQAhocCgMzMzMSFQoTCAQqDwoLQUFBQjB1RXQ0X1EQAhocCgMzMzQSFQoTCAQqDwoLQUFBQnlwLTlyRFkQBBocCgMzMzUSFQoTCAQqDwoLQUFBQjB1RXQ0X1EQARocCgMzMzYSFQoTCAQqDwoLQUFBQnlwLTlyRFkQAhoxCgMzMzcSKgoTCAQqDwoLQUFBQjB1RXQ0X1EQAQoTCAQqDwoLQUFBQnlwLTlyRFkQAhocCgMzMzgSFQoTCAQqDwoLQUFBQnlwLTlyRFkQAhocCgMzMzkSFQoTCAQqDwoLQUFBQnlwLTlyRFkQARocCgMzNDASFQoTCAQqDwoLQUFBQnlwLTlyRFkQAhocCgMzNDESFQoTCAQqDwoLQUFBQnlwLTlyRFkQARocCgMzNDISFQoTCAQqDwoLQUFBQnlwLTlyRFkQAhpGCgMzNDMSPwoTCAQqDwoLQUFBQnlwLTlyRFkQBAoTCAQqDwoLQUFBQnlwLTlyRFkQAQoTCAQqDwoLQUFBQnlwLTlyRFkQAhocCgMzNDQSFQoTCAQqDwoLQUFBQjB1RXQ0X2MQAhocCgMzNDUSFQoTCAQqDwoLQUFBQnlwLTlyRFkQBBocCgMzNDYSFQoTCAQqDwoLQUFBQjB1RXQ0X2MQARocCgMzNDcSFQoTCAQqDwoLQUFBQnlwLTlyRFkQAhoxCgMzNDgSKgoTCAQqDwoLQUFBQjB1RXQ0X2MQAQoTCAQqDwoLQUFBQnlwLTlyRFkQAhocCgMzNDkSFQoTCAQqDwoLQUFBQnlwLTlyRFkQAhocCgMzNTASFQoTCAQqDwoLQUFBQnlwLTlyRFkQARocCgMzNTESFQoTCAQqDwoLQUFBQnlwLTlyRFkQAhocCgMzNTISFQoTCAQqDwoLQUFBQnlwLTlyRFkQARocCgMzNTMSFQoTCAQqDwoLQUFBQnlwLTlyRFkQAhpGCgMzNTQSPwoTCAQqDwoLQUFBQnlwLTlyRFkQBAoTCAQqDwoLQUFBQnlwLTlyRFkQAQoTCAQqDwoLQUFBQnlwLTlyRFkQAhocCgMzNTUSFQoTCAQqDwoLQUFBQjB1RXQ0X2sQAhocCgMzNTYSFQoTCAQqDwoLQUFBQnlwLTlyRFkQBBocCgMzNTcSFQoTCAQqDwoLQUFBQjB1RXQ0X2sQARocCgMzNTgSFQoTCAQqDwoLQUFBQnlwLTlyRFkQAhoxCgMzNTkSKgoTCAQqDwoLQUFBQjB1RXQ0X2sQAQoTCAQqDwoLQUFBQnlwLTlyRFkQAhocCgMzNjASFQoTCAQqDwoLQUFBQnlwLTlyRFkQAhocCgMzNjESFQoTCAQqDwoLQUFBQnlwLTlyRFkQARocCgMzNjISFQoTCAQqDwoLQUFBQnlwLTlyRFkQAhocCgMzNjMSFQoTCAQqDwoLQUFBQnlwLTlyRFkQARocCgMzNjQSFQoTCAQqDwoLQUFBQnlwLTlyRFkQAhpGCgMzNjUSPwoTCAQqDwoLQUFBQnlwLTlyRFkQBAoTCAQqDwoLQUFBQnlwLTlyRFkQAQoTCAQqDwoLQUFBQnlwLTlyRFkQAhocCgMzNjYSFQoTCAQqDwoLQUFBQjB1RXQ0X1UQAhocCgMzNjcSFQoTCAQqDwoLQUFBQnlwLTlyRFkQBBocCgMzNjgSFQoTCAQqDwoLQUFBQjB1RXQ0X1UQARocCgMzNjkSFQoTCAQqDwoLQUFBQnlwLTlyRFkQAhoxCgMzNzASKgoTCAQqDwoLQUFBQjB1RXQ0X1UQAQoTCAQqDwoLQUFBQnlwLTlyRFkQAhocCgMzNzESFQoTCAQqDwoLQUFBQnlwLTlyRFkQAhocCgMzNzISFQoTCAQqDwoLQUFBQnlwLTlyRFkQARocCgMzNzMSFQoTCAQqDwoLQUFBQnlwLTlyRFkQAhocCgMzNzQSFQoTCAQqDwoLQUFBQnlwLTlyRFkQARocCgMzNzUSFQoTCAQqDwoLQUFBQnlwLTlyRFkQAhpGCgMzNzYSPwoTCAQqDwoLQUFBQnlwLTlyRFkQBAoTCAQqDwoLQUFBQnlwLTlyRFkQAQoTCAQqDwoLQUFBQnlwLTlyRFkQAhocCgMzNzcSFQoTCAQqDwoLQUFBQjB1RXQ0X3cQAhocCgMzNzgSFQoTCAQqDwoLQUFBQnlwLTlyRFkQBBocCgMzNzkSFQoTCAQqDwoLQUFBQjB1RXQ0X3cQARocCgMzODASFQoTCAQqDwoLQUFBQnlwLTlyRFkQAhoxCgMzODESKgoTCAQqDwoLQUFBQjB1RXQ0X3cQAQoTCAQqDwoLQUFBQnlwLTlyRFkQAhocCgMzODISFQoTCAQqDwoLQUFBQnlwLTlyRFkQAhocCgMzODMSFQoTCAQqDwoLQUFBQnlwLTlyRFkQARocCgMzODQSFQoTCAQqDwoLQUFBQnlwLTlyRFkQAhocCgMzODUSFQoTCAQqDwoLQUFBQnlwLTlyRFkQARocCgMzODYSFQoTCAQqDwoLQUFBQnlwLTlyRFkQAhpGCgMzODcSPwoTCAQqDwoLQUFBQnlwLTlyRFkQBAoTCAQqDwoLQUFBQnlwLTlyRFkQAQoTCAQqDwoLQUFBQnlwLTlyRFkQAhocCgMzODgSFQoTCAQqDwoLQUFBQjB1RXQ0X2cQAhocCgMzODkSFQoTCAQqDwoLQUFBQnlwLTlyRFkQBBocCgMzOTASFQoTCAQqDwoLQUFBQjB1RXQ0X2cQARocCgMzOTESFQoTCAQqDwoLQUFBQnlwLTlyRFkQAhoxCgMzOTISKgoTCAQqDwoLQUFBQjB1RXQ0X2cQAQoTCAQqDwoLQUFBQnlwLTlyRFkQAhocCgMzOTMSFQoTCAQqDwoLQUFBQnlwLTlyRFkQAhocCgMzOTQSFQoTCAQqDwoLQUFBQnlwLTlyRFkQAhocCgMzOTUSFQoTCAQqDwoLQUFBQnlwLTlyRFkQARocCgMzOTYSFQoTCAQqDwoLQUFBQnlwLTlyRFkQAhocCgMzOTcSFQoTCAQqDwoLQUFBQjB1RXQ0X1kQAhocCgMzOTgSFQoTCAQqDwoLQUFBQnlwLTlyRFkQAhoxCgMzOTkSKgoTCAQqDwoLQUFBQnlwaUVOTTAQBAoTCAQqDwoLQUFBQnlwLTlyRFkQAhpMCgM0MDASRQoEOgIIAgoTCAQqDwoLQUFBQnlwaUVOTTAQBAoTCAQqDwoLQUFBQnlwLTlyRFkQAgoTCAQqDwoLQUFBQnlwaUVOTTAQAxocCgM0MDESFQoTCAQqDwoLQUFBQnlwLTlyRFkQAhocCgM0MDISFQoTCAQqDwoLQUFBQnlwLTlyRFkQAhocCgM0MDMSFQoTCAQqDwoLQUFBQnlwLTlyRFkQARocCgM0MDQSFQoTCAQqDwoLQUFBQnlwLTlyRFkQAhocCgM0MDUSFQoTCAQqDwoLQUFBQnlwLTlyRFkQARocCgM0MDYSFQoTCAQqDwoLQUFBQnlwLTlyRFkQAhocCgM0MDcSFQoTCAQqDwoLQUFBQjB1RXQ0X3MQAhocCgM0MDgSFQoTCAQqDwoLQUFBQnlwLTlyRFkQAhocCgM0MDkSFQoTCAQqDwoLQUFBQnlwLTlyRFkQAhocCgM0MTASFQoTCAQqDwoLQUFBQnlwLTlyRFkQAhocCgM0MTESFQoTCAQqDwoLQUFBQnlwLTlyRFkQAhocCgM0MTISFQoTCAQqDwoLQUFBQnlwLTlyRFkQAhocCgM0MTMSFQoTCAQqDwoLQUFBQnlwLTlyRFkQBBo3CgM0MTQSMAoEOgIIAgoTCAQqDwoLQUFBQnlwLTlyRFkQBAoTCAQqDwoLQUFBQnlwLTlyRFkQAxocCgM0MTUSFQoTCAQqDwoLQUFBQnlwLTlyRGcQARocCgM0MTYSFQoTCAQqDwoLQUFBQnlwLTlyRGcQARocCgM0MTcSFQoTCAQqDwoLQUFBQnlwLTlyRGcQAhofCgM0MTgSGAoWCAdCEhIQQXJpYWwgVW5pY29kZSBNUxocCgM0MTkSFQoTCAQqDwoLQUFBQnlwLTlyRGsQARocCgM0MjASFQoTCAQqDwoLQUFBQnlwLTlyRGsQARocCgM0MjESFQoTCAQqDwoLQUFBQnlwLTlyRGsQAhofCgM0MjISGAoWCAdCEhIQQXJpYWwgVW5pY29kZSBNUxocCgM0MjMSFQoTCAQqDwoLQUFBQnlwLTlyRG8QARocCgM0MjQSFQoTCAQqDwoLQUFBQnlwLTlyRG8QARocCgM0MjUSFQoTCAQqDwoLQUFBQnlwLTlyRG8QARocCgM0MjYSFQoTCAQqDwoLQUFBQnlwLTlyRG8QARocCgM0MjcSFQoTCAQqDwoLQUFBQnlwLTlyRG8QAhofCgM0MjgSGAoWCAdCEhIQQXJpYWwgVW5pY29kZSBNUxocCgM0MjkSFQoTCAQqDwoLQUFBQnlwcVNiMG8QARocCgM0MzASFQoTCAQqDwoLQUFBQnlwcVNiMG8QARocCgM0MzESFQoTCAQqDwoLQUFBQnlwcVNiMG8QARoxCgM0MzISKgoTCAQqDwoLQUFBQnlwcVNiMG8QBAoTCAQqDwoLQUFBQnlwcVNiMG8QARoxCgM0MzMSKgoTCAQqDwoLQUFBQnlwcVNiMG8QBAoTCAQqDwoLQUFBQnlwcVNiMG8QARocCgM0MzQSFQoTCAQqDwoLQUFBQnlwcVNiMG8QARocCgM0MzUSFQoTCAQqDwoLQUFBQnlwcVNiMG8QARocCgM0MzYSFQoTCAQqDwoLQUFBQnlwcVNiMG8QARocCgM0MzcSFQoTCAQqDwoLQUFBQnlwcVNiMG8QARocCgM0MzgSFQoTCAQqDwoLQUFBQnlwcVNiMG8QARocCgM0MzkSFQoTCAQqDwoLQUFBQnlwcVNiMG8QARocCgM0NDASFQoTCAQqDwoLQUFBQnlwcVNiMG8QARoxCgM0NDESKgoTCAQqDwoLQUFBQnlwcVNiMG8QBAoTCAQqDwoLQUFBQnlwcVNiMG8QARoxCgM0NDISKgoTCAQqDwoLQUFBQnlwcVNiMG8QBAoTCAQqDwoLQUFBQnlwcVNiMG8QARocCgM0NDMSFQoTCAQqDwoLQUFBQnlwcVNiMG8QARocCgM0NDQSFQoTCAQqDwoLQUFBQnlwcVNiMG8QARocCgM0NDUSFQoTCAQqDwoLQUFBQnlwcVNiMG8QARocCgM0NDYSFQoTCAQqDwoLQUFBQnlwcVNiMG8QARocCgM0NDcSFQoTCAQqDwoLQUFBQnlwcVNiMG8QARocCgM0NDgSFQoTCAQqDwoLQUFBQnlwcVNiMG8QARocCgM0NDkSFQoTCAQqDwoLQUFBQnlwcVNiMG8QARocCgM0NTASFQoTCAQqDwoLQUFBQnlwcVNiMG8QARocCgM0NTESFQoTCAQqDwoLQUFBQnlwcVNiMG8QARoxCgM0NTISKgoTCAQqDwoLQUFBQnlwcVNiMG8QBAoTCAQqDwoLQUFBQnlwcVNiMG8QARoxCgM0NTMSKgoTCAQqDwoLQUFBQnlwcVNiMG8QBAoTCAQqDwoLQUFBQnlwcVNiMG8QARocCgM0NTQSFQoTCAQqDwoLQUFBQnlwcVNiMG8QARocCgM0NTUSFQoTCAQqDwoLQUFBQnlwcVNiMG8QARocCgM0NTYSFQoTCAQqDwoLQUFBQnlwcVNiMG8QARocCgM0NTcSFQoTCAQqDwoLQUFBQnlwcVNiMG8QARocCgM0NTgSFQoTCAQqDwoLQUFBQnlwcVNiMG8QARocCgM0NTkSFQoTCAQqDwoLQUFBQnlwcVNiMG8QARocCgM0NjASFQoTCAQqDwoLQUFBQnlwcVNiMG8QARoxCgM0NjESKgoTCAQqDwoLQUFBQnlwcVNiMG8QBAoTCAQqDwoLQUFBQnlwcVNiMG8QARoxCgM0NjISKgoTCAQqDwoLQUFBQnlwcVNiMG8QBAoTCAQqDwoLQUFBQnlwcVNiMG8QARocCgM0NjMSFQoTCAQqDwoLQUFBQnlwcVNiMG8QARocCgM0NjQSFQoTCAQqDwoLQUFBQnlwcVNiMG8QARocCgM0NjUSFQoTCAQqDwoLQUFBQnlwcVNiMG8QARocCgM0NjYSFQoTCAQqDwoLQUFBQnlwcVNiMG8QARocCgM0NjcSFQoTCAQqDwoLQUFBQnlwcVNiMG8QARocCgM0NjgSFQoTCAQqDwoLQUFBQnlwcVNiMG8QARocCgM0NjkSFQoTCAQqDwoLQUFBQnlwcVNiMGsQAhocCgM0NzASFQoTCAQqDwoLQUFBQnlwcVNiMGsQAhocCgM0NzESFQoTCAQqDwoLQUFBQnlwcVNiMGsQAhocCgM0NzISFQoTCAQqDwoLQUFBQnlwcVNiMGsQAhopCgM0NzMSIgogCAQqHAoLQUFBQnd1c21IT2cQCBoLQUFBQnd1c21IT2caHAoDNDc0EhUKEwgEKg8KC0FBQUJ5cHFTYjBrEAIaHAoDNDc1EhUKEwgEKg8KC0FBQUJ5cHFTYjBrEAIaHAoDNDc2EhUKEwgEKg8KC0FBQUJ5cHFTYjBrEAIaHAoDNDc3EhUKEwgEKg8KC0FBQUJ5cHFTYjBrEAIaHAoDNDc4EhUKEwgEKg8KC0FBQUJ5cHFTYjBrEAIaHAoDNDc5EhUKEwgEKg8KC0FBQUJ5cHFTYjBrEAIaHAoDNDgwEhUKEwgEKg8KC0FBQUJ5cHFTYjB3EAEaHAoDNDgxEhUKEwgEKg8KC0FBQUJ5cHFTYjB3EAEaHAoDNDgyEhUKEwgEKg8KC0FBQUJ5cHFTYjB3EAIaHAoDNDgzEhUKEwgEKg8KC0FBQUJ5cHFTYjBzEAEaHAoDNDg0EhUKEwgEKg8KC0FBQUJ5cHFTYjB3EAIaMQoDNDg1EioKEwgEKg8KC0FBQUJ5cHFTYjBzEAEKEwgEKg8KC0FBQUJ5cHFTYjB3EAIaHAoDNDg2EhUKEwgEKg8KC0FBQUJ5cHFTYjB3EAIaHAoDNDg3EhUKEwgEKg8KC0FBQUJ5cHFTYjB3EAIaHwoDNDg4EhgKFggHQhISEEFyaWFsIFVuaWNvZGUgTVMaHAoDNDg5EhUKEwgEKg8KC0FBQUJ5cHFTYjAwEAEaHAoDNDkwEhUKEwgEKg8KC0FBQUJ5cHFTYjAwEAEaHAoDNDkxEhUKEwgEKg8KC0FBQUJ5cHFTYjAwEAIaHwoDNDkyEhgKFggHQhISEEFyaWFsIFVuaWNvZGUgTVMaHAoDNDkzEhUKEwgEKg8KC0FBQUJ5cC05ckRVEAEaHAoDNDk0EhUKEwgEKg8KC0FBQUJ5cC05ckRVEAEaHAoDNDk1EhUKEwgEKg8KC0FBQUJ5cC05ckRVEAIaHwoDNDk2EhgKFggHQhISEEFyaWFsIFVuaWNvZGUgTVMaHAoDNDk3EhUKEwgEKg8KC0FBQUJ5cGlFTk9JEAEaHAoDNDk4EhUKEwgEKg8KC0FBQUJ5cGlFTk9NEAEaHwoDNDk5EhgKFggHQhISEEFyaWFsIFVuaWNvZGUgTVMaHwoDNTAwEhgKFggHQhISEEFyaWFsIFVuaWNvZGUgTVMaHwoDNTAxEhgKFggHQhISEEFyaWFsIFVuaWNvZGUgTVMaHwoDNTAyEhgKFggHQhISEEFyaWFsIFVuaWNvZGUgTVMaIQoDNTAzEhoKGAgJUhQKEnRhYmxlLndwZWtlZDZwaW5wcBofCgM1MDQSGAoWCAdCEhIQQXJpYWwgVW5pY29kZSBNUxofCgM1MDUSGAoWCAdCEhIQQXJpYWwgVW5pY29kZSBNUxofCgM1MDYSGAoWCAdCEhIQQXJpYWwgVW5pY29kZSBNUxohCgM1MDcSGgoYCAlSFAoSdGFibGUuazNwcHdmdmFhMDc0Gh8KAzUwOBIYChYIB0ISEhBBcmlhbCBVbmljb2RlIE1TGh8KAzUwORIYChYIB0ISEhBBcmlhbCBVbmljb2RlIE1TGh8KAzUxMBIYChYIB0ISEhBBcmlhbCBVbmljb2RlIE1TGiAKAzUxMRIZChcICVITChF0YWJsZS5vZmFlOThvd3EyZCL3AwoLQUFBQjB1RXQ0X3MSngMKC0FBQUIwdUV0NF9zEgtBQUFCMHVFdDRfcxoNCgl0ZXh0L2h0bWwSACIOCgp0ZXh0L3BsYWluEgAqTAoTVGhvbWFzIE1hcmtldEltcGFjdBo1Ly9zc2wuZ3N0YXRpYy5jb20vZG9jcy9jb21tb24vYmx1ZV9zaWxob3VldHRlOTYtMC5wbmcwwNW+vLwzOMDVvry8M0pmCiRhcHBsaWNhdGlvbi92bmQuZ29vZ2xlLWFwcHMuZG9jcy5tZHMaPsLX2uQBOBI2CjIKLHNlY3VyZSBkYXRhIGNlbnRlcnMgdW5kZXIgc292ZXJlaWduIGNvbnRyb2w/EAEYABABck4KE1Rob21hcyBNYXJrZXRJbXBhY3QaNwo1Ly9zc2wuZ3N0YXRpYy5jb20vZG9jcy9jb21tb24vYmx1ZV9zaWxob3VldHRlOTYtMC5wbmd4AIIBN3N1Z2dlc3RJZEltcG9ydDM3NGZhYzM5LWRjMDYtNGY1ZC05ZTc1LWQyN2UzMGIxMjI4YV81OTiIAQGaAQYIABAAGACwAQC4AQHIAQAYwNW+vLwzIMDVvry8MzAAQjdzdWdnZXN0SWRJbXBvcnQzNzRmYWMzOS1kYzA2LTRmNWQtOWU3NS1kMjdlMzBiMTIyOGFfNTk4IoEECgtBQUFCd3VzbUhONBLPAwoLQUFBQnd1c21ITjQSC0FBQUJ3dXNtSE40GjAKCXRleHQvaHRtbBIjYW55dGhpbmcgb24gY3liZXJzZWN1cml0eSBsYXdzIGV0Yz8iMQoKdGV4dC9wbGFpbhIjYW55dGhpbmcgb24gY3liZXJzZWN1cml0eSBsYXdzIGV0Yz8qGyIVMTAyOTg3NTEyODA2NDA4Mzg1Mzk5KAA4ADDqxI/8qzM4hsezu7wzQtEBCgtBQUFCeXBpRU5QQRILQUFBQnd1c21ITjQaIgoJdGV4dC9odG1sEhVHb29kIFBvaW50IGhhdmUgYWRkZWQiIwoKdGV4dC9wbGFpbhIVR29vZCBQb2ludCBoYXZlIGFkZGVkKhsiFTExMTg4ODE0NDk1MjE0OTczODQ1MCgAOAAwhsezu7wzOIbHs7u8M1oMbDBjMTluOXBwczdpcgIgAHgAiAECmgEGCAAQABgAqgEXEhVHb29kIFBvaW50IGhhdmUgYWRkZWSwAQC4AQHIAQBaDGQydjY4MGVsOWRwdnICIAB4AIgBApoBBggAEAAYAKoBJRIjYW55dGhpbmcgb24gY3liZXJzZWN1cml0eSBsYXdzIGV0Yz+wAQC4AQHIAQAY6sSP/KszIIbHs7u8MzAAQhBraXgubjI5YnBiazNqM3h1Iv4DCgtBQUFCMHVFdDRfdxKlAwoLQUFBQjB1RXQ0X3cSC0FBQUIwdUV0NF93Gg0KCXRleHQvaHRtbBIAIg4KCnRleHQvcGxhaW4SACpMChNUaG9tYXMgTWFya2V0SW1wYWN0GjUvL3NzbC5nc3RhdGljLmNvbS9kb2NzL2NvbW1vbi9ibHVlX3NpbGhvdWV0dGU5Ni0wLnBuZzDA1b68vDM4wNW+vLwzSm0KJGFwcGxpY2F0aW9uL3ZuZC5nb29nbGUtYXBwcy5kb2NzLm1kcxpFwtfa5AE/EjUKMQorRG9lcyB0aGUgZGF0YSBmb2xsb3cgZGVmaW5lZCBmb3JtYXRzL3J1bGVzPxABGAAQARoGCgIQExABck4KE1Rob21hcyBNYXJrZXRJbXBhY3QaNwo1Ly9zc2wuZ3N0YXRpYy5jb20vZG9jcy9jb21tb24vYmx1ZV9zaWxob3VldHRlOTYtMC5wbmd4AIIBN3N1Z2dlc3RJZEltcG9ydDM3NGZhYzM5LWRjMDYtNGY1ZC05ZTc1LWQyN2UzMGIxMjI4YV81NTOIAQGaAQYIABAAGACwAQC4AQHIAQAYwNW+vLwzIMDVvry8MzAAQjdzdWdnZXN0SWRJbXBvcnQzNzRmYWMzOS1kYzA2LTRmNWQtOWU3NS1kMjdlMzBiMTIyOGFfNTUzIsQMCgtBQUFCd3VzbUhRTRKSDAoLQUFBQnd1c21IUU0SC0FBQUJ3dXNtSFFNGrkECgl0ZXh0L2h0bWwSqwRhbmQgRXRoaWNhbCBJbXBhY3QgQXNzZXNzbWVudENhbiB3ZSBiZSBtb3JlIHNwZWNpZmljIGFib3V0IHdoZXJlIHRoZXNlIGNob2ljZXMgYXJlIGluc3BpcmVkLyBkcmF3biBmcm9tPyBNYXliZSBhbHNvIGEgYm94IHdpdGggb3RoZXIgdG9vbHMgdGhhdCBleGlzdCBvdXQgdGhlcmUgLSBlLmcuIHRoZSBVTkVTQ08gUmVhZGluZXNzIEFzc2Vzc21lbnQgYW5kIEV0aGljYWwgSW1wYWN0IEFzc2Vzc21lbnQgTWV0aG9kb2xvZ3nCoDxhIGhyZWY9Imh0dHBzOi8vd3d3Lmdvb2dsZS5jb20vdXJsP3E9aHR0cHM6Ly91bmVzZG9jLnVuZXNjby5vcmcvYXJrOi80ODIyMy9wZjAwMDAzODUxOTgmYW1wO3NhPUQmYW1wO3NvdXJjZT1kb2NzJmFtcDt1c3Q9MTc3MjIxMjE0ODM1NTU4MyZhbXA7dXNnPUFPdlZhdzNYWnY0RGxmNnFxV3ZTcEhia09fRmQiIGRhdGEtcmF3aHJlZj0iaHR0cHM6Ly91bmVzZG9jLnVuZXNjby5vcmcvYXJrOi80ODIyMy9wZjAwMDAzODUxOTgiIHRhcmdldD0iX2JsYW5rIj5odHRwczovL3VuZXNkb2MudW5lc2NvLm9yZy9hcms6LzQ4MjIzL3BmMDAwMDM4NTE5ODwvYT4iswIKCnRleHQvcGxhaW4SpAJhbmQgRXRoaWNhbCBJbXBhY3QgQXNzZXNzbWVudENhbiB3ZSBiZSBtb3JlIHNwZWNpZmljIGFib3V0IHdoZXJlIHRoZXNlIGNob2ljZXMgYXJlIGluc3BpcmVkLyBkcmF3biBmcm9tPyBNYXliZSBhbHNvIGEgYm94IHdpdGggb3RoZXIgdG9vbHMgdGhhdCBleGlzdCBvdXQgdGhlcmUgLSBlLmcuIHRoZSBVTkVTQ08gUmVhZGluZXNzIEFzc2Vzc21lbnQgYW5kIEV0aGljYWwgSW1wYWN0IEFzc2Vzc21lbnQgTWV0aG9kb2xvZ3nCoGh0dHBzOi8vdW5lc2RvYy51bmVzY28ub3JnL2FyazovNDgyMjMvcGYwMDAwMzg1MTk4KhsiFTEwMjk4NzUxMjgwNjQwODM4NTM5OSgAOAAwx46d/aszOMeOnf2rM1oMZmlqdTJzdGlmNjg4cgIgAHgAiAECmgEGCAAQABgAqgGuBBKrBGFuZCBFdGhpY2FsIEltcGFjdCBBc3Nlc3NtZW50Q2FuIHdlIGJlIG1vcmUgc3BlY2lmaWMgYWJvdXQgd2hlcmUgdGhlc2UgY2hvaWNlcyBhcmUgaW5zcGlyZWQvIGRyYXduIGZyb20/IE1heWJlIGFsc28gYSBib3ggd2l0aCBvdGhlciB0b29scyB0aGF0IGV4aXN0IG91dCB0aGVyZSAtIGUuZy4gdGhlIFVORVNDTyBSZWFkaW5lc3MgQXNzZXNzbWVudCBhbmQgRXRoaWNhbCBJbXBhY3QgQXNzZXNzbWVudCBNZXRob2RvbG9necKgPGEgaHJlZj0iaHR0cHM6Ly93d3cuZ29vZ2xlLmNvbS91cmw/cT1odHRwczovL3VuZXNkb2MudW5lc2NvLm9yZy9hcms6LzQ4MjIzL3BmMDAwMDM4NTE5OCZhbXA7c2E9RCZhbXA7c291cmNlPWRvY3MmYW1wO3VzdD0xNzcyMjEyMTQ4MzU1NTgzJmFtcDt1c2c9QU92VmF3M1hadjREbGY2cXFXdlNwSGJrT19GZCIgZGF0YS1yYXdocmVmPSJodHRwczovL3VuZXNkb2MudW5lc2NvLm9yZy9hcms6LzQ4MjIzL3BmMDAwMDM4NTE5OCIgdGFyZ2V0PSJfYmxhbmsiPmh0dHBzOi8vdW5lc2RvYy51bmVzY28ub3JnL2FyazovNDgyMjMvcGYwMDAwMzg1MTk4PC9hPrABALgBAcgBABjHjp39qzMgx46d/aszMABCEGtpeC45MzRoOGxzejJiejYi6gMKC0FBQUIwdUV0NF9rEpEDCgtBQUFCMHVFdDRfaxILQUFBQjB1RXQ0X2saDQoJdGV4dC9odG1sEgAiDgoKdGV4dC9wbGFpbhIAKkwKE1Rob21hcyBNYXJrZXRJbXBhY3QaNS8vc3NsLmdzdGF0aWMuY29tL2RvY3MvY29tbW9uL2JsdWVfc2lsaG91ZXR0ZTk2LTAucG5nMMDVvry8MzjA1b68vDNKWQokYXBwbGljYXRpb24vdm5kLmdvb2dsZS1hcHBzLmRvY3MubWRzGjHC19rkASsSIQodChdJcyB0aGUgZGF0YSB1cCB0byBkYXRlPxABGAAQARoGCgIQExABck4KE1Rob21hcyBNYXJrZXRJbXBhY3QaNwo1Ly9zc2wuZ3N0YXRpYy5jb20vZG9jcy9jb21tb24vYmx1ZV9zaWxob3VldHRlOTYtMC5wbmd4AIIBN3N1Z2dlc3RJZEltcG9ydDM3NGZhYzM5LWRjMDYtNGY1ZC05ZTc1LWQyN2UzMGIxMjI4YV81MzOIAQGaAQYIABAAGACwAQC4AQHIAQAYwNW+vLwzIMDVvry8MzAAQjdzdWdnZXN0SWRJbXBvcnQzNzRmYWMzOS1kYzA2LTRmNWQtOWU3NS1kMjdlMzBiMTIyOGFfNTMzItsCCgtBQUFCeXBxU2J0TRKlAgoLQUFBQnlwcVNidE0SC0FBQUJ5cHFTYnRNGg0KCXRleHQvaHRtbBIAIg4KCnRleHQvcGxhaW4SACobIhUxMTE4ODgxNDQ5NTIxNDk3Mzg0NTAoADgAMJuRubu8MzjD8vu7vDNKfwokYXBwbGljYXRpb24vdm5kLmdvb2dsZS1hcHBzLmRvY3MubWRzGlfC19rkAVEaTwpLCkVnZW5lcmFsIElUIHByb2N1cmVtZW50IHJ1bGVzIGFwcGx5IGJ1dCBsYWNrIEFJLXNwZWNpZmljIHJlcXVpcmVtZW50czsQARgAEAFaDHVrdWx2MXdsODM5c3ICIAB4AIIBFHN1Z2dlc3QuY25xeDFvdWU5eXEziAECmgEGCAAQABgAsAEAuAEByAEAGJuRubu8MyDD8vu7vDMwAEIUc3VnZ2VzdC5jbnF4MW91ZTl5cTMi6gMKC0FBQUJ5cC05ckRVErQDCgtBQUFCeXAtOXJEVRILQUFBQnlwLTlyRFUaDQoJdGV4dC9odG1sEgAiDgoKdGV4dC9wbGFpbhIAKhsiFTExMTg4ODE0NDk1MjE0OTczODQ1MCgAOAAwwq64vLwzOPiyuLy8M0qNAgokYXBwbGljYXRpb24vdm5kLmdvb2dsZS1hcHBzLmRvY3MubWRzGuQBwtfa5AHdAQraAQpqCmRObyBwdWJsaWNhdGlvbiBvZiBEUElBcyBvciBBSUFzOyBtaW5pbWFsIG9yIG5vIGNvbW11bmljYXRpb24gb2YgdXNlciByaWdodHMgb3IgQUkncyByb2xlOyBubyBvcHRpb24gEAEYARJqCmRObyBwdWJsaWNhdGlvbiBvZiBEUElBcyBvciBBSUFzOyBtaW5pbWFsIG9yIG5vIGNvbW11bmljYXRpb24gb2YgdXNlciByaWdodHM7IGdyaWV2YW5jZSBjaGFubmVscyBpbmFjEAEYARgBWgxqZTh4cnhlNzRqZW5yAiAAeACCARRzdWdnZXN0LjRkbzYyajNsdW9oYYgBApoBBggAEAAYALABALgBAcgBABjCrri8vDMg+LK4vLwzMABCFHN1Z2dlc3QuNGRvNjJqM2x1b2hhIrgECgtBQUFCMHVFdDRfbxLfAwoLQUFBQjB1RXQ0X28SC0FBQUIwdUV0NF9vGg0KCXRleHQvaHRtbBIAIg4KCnRleHQvcGxhaW4SACpMChNUaG9tYXMgTWFya2V0SW1wYWN0GjUvL3NzbC5nc3RhdGljLmNvbS9kb2NzL2NvbW1vbi9ibHVlX3NpbGhvdWV0dGU5Ni0wLnBuZzDA1b68vDM4wNW+vLwzSqYBCiRhcHBsaWNhdGlvbi92bmQuZ29vZ2xlLWFwcHMuZG9jcy5tZHMafsLX2uQBeBJuCmoKZHRoZSBkYXRhIG1lZXQgdGhlIHNpeCBEQ0kgcXVhbGl0eSBkaW1lbnNpb25zPyAoUmVmZXIgdG8gUGlsbGFyIDI6IFF1YWxpdHkgaW4gdGhlIERDSSBEYXRhIEdvdmVybmFuY2UQARgBEAEaBgoCEBMQAXJOChNUaG9tYXMgTWFya2V0SW1wYWN0GjcKNS8vc3NsLmdzdGF0aWMuY29tL2RvY3MvY29tbW9uL2JsdWVfc2lsaG91ZXR0ZTk2LTAucG5neACCATdzdWdnZXN0SWRJbXBvcnQzNzRmYWMzOS1kYzA2LTRmNWQtOWU3NS1kMjdlMzBiMTIyOGFfNTAwiAEBmgEGCAAQABgAsAEAuAEByAEAGMDVvry8MyDA1b68vDMwAEI3c3VnZ2VzdElkSW1wb3J0Mzc0ZmFjMzktZGMwNi00ZjVkLTllNzUtZDI3ZTMwYjEyMjhhXzUwMCL7AwoLQUFBQjB1RXQ0X2MSogMKC0FBQUIwdUV0NF9jEgtBQUFCMHVFdDRfYxoNCgl0ZXh0L2h0bWwSACIOCgp0ZXh0L3BsYWluEgAqTAoTVGhvbWFzIE1hcmtldEltcGFjdBo1Ly9zc2wuZ3N0YXRpYy5jb20vZG9jcy9jb21tb24vYmx1ZV9zaWxob3VldHRlOTYtMC5wbmcwwNW+vLwzOMDVvry8M0pqCiRhcHBsaWNhdGlvbi92bmQuZ29vZ2xlLWFwcHMuZG9jcy5tZHMaQsLX2uQBPBIyCi4KKERvZXMgdGhlIGRhdGEgY29ycmVjdGx5IHJlZmxlY3QgcmVhbGl0eT8QARgAEAEaBgoCEBMQAXJOChNUaG9tYXMgTWFya2V0SW1wYWN0GjcKNS8vc3NsLmdzdGF0aWMuY29tL2RvY3MvY29tbW9uL2JsdWVfc2lsaG91ZXR0ZTk2LTAucG5neACCATdzdWdnZXN0SWRJbXBvcnQzNzRmYWMzOS1kYzA2LTRmNWQtOWU3NS1kMjdlMzBiMTIyOGFfNTIziAEBmgEGCAAQABgAsAEAuAEByAEAGMDVvry8MyDA1b68vDMwAEI3c3VnZ2VzdElkSW1wb3J0Mzc0ZmFjMzktZGMwNi00ZjVkLTllNzUtZDI3ZTMwYjEyMjhhXzUyMyLeAwoLQUFBQnlwaUVOTVUSqAMKC0FBQUJ5cGlFTk1VEgtBQUFCeXBpRU5NVRoNCgl0ZXh0L2h0bWwSACIOCgp0ZXh0L3BsYWluEgAqGyIVMTExODg4MTQ0OTUyMTQ5NzM4NDUwKAA4ADDa7Pu6vDM4v/H7urwzSoECCiRhcHBsaWNhdGlvbi92bmQuZ29vZ2xlLWFwcHMuZG9jcy5tZHMa2AHC19rkAdEBCs4BCmoKZEl0IGFsaWducyB3aXRoIHRoZSAiSW5zdGl0dXRpb25zIGFuZCBQZW9wbGUiIGJ1aWxkaW5nIGJsb2NrIG9mIHRoZSBEQ0kgRnJhbWV3b3JrIChEQ0ksIDIwMjUpLCBjb25zaWQQARgBEl4KWEl0IGNvbnNpZGVycyBvcGVyYXRpb25hbCByZWFkaW5lc3MsIGF1ZGl0YWJpbGl0eSwgYnVkZ2V0LCBhbmQgY2xhcml0eSBvZiByZXNwb25zaWJpbGl0eS4QARgAGAFaDHV2eHQydDJobXdpbXICIAB4AIIBFHN1Z2dlc3QubW93a3RoZ3ZhcTRiiAECmgEGCAAQABgAsAEAuAEByAEAGNrs+7q8MyC/8fu6vDMwAEIUc3VnZ2VzdC5tb3drdGhndmFxNGIi7wMKC0FBQUIwdUV0NF9nEpYDCgtBQUFCMHVFdDRfZxILQUFBQjB1RXQ0X2caDQoJdGV4dC9odG1sEgAiDgoKdGV4dC9wbGFpbhIAKkwKE1Rob21hcyBNYXJrZXRJbXBhY3QaNS8vc3NsLmdzdGF0aWMuY29tL2RvY3MvY29tbW9uL2JsdWVfc2lsaG91ZXR0ZTk2LTAucG5nMMDVvry8MzjA1b68vDNKXgokYXBwbGljYXRpb24vdm5kLmdvb2dsZS1hcHBzLmRvY3MubWRzGjbC19rkATASJgoiChxBcmUgdGhlcmUgZHVwbGljYXRlIHJlY29yZHM/EAEYABABGgYKAhATEAFyTgoTVGhvbWFzIE1hcmtldEltcGFjdBo3CjUvL3NzbC5nc3RhdGljLmNvbS9kb2NzL2NvbW1vbi9ibHVlX3NpbGhvdWV0dGU5Ni0wLnBuZ3gAggE3c3VnZ2VzdElkSW1wb3J0Mzc0ZmFjMzktZGMwNi00ZjVkLTllNzUtZDI3ZTMwYjEyMjhhXzU2M4gBAZoBBggAEAAYALABALgBAcgBABjA1b68vDMgwNW+vLwzMABCN3N1Z2dlc3RJZEltcG9ydDM3NGZhYzM5LWRjMDYtNGY1ZC05ZTc1LWQyN2UzMGIxMjI4YV81NjMisAQKC0FBQUIwdUV0NF9ZEtcDCgtBQUFCMHVFdDRfWRILQUFBQjB1RXQ0X1kaDQoJdGV4dC9odG1sEgAiDgoKdGV4dC9wbGFpbhIAKkwKE1Rob21hcyBNYXJrZXRJbXBhY3QaNS8vc3NsLmdzdGF0aWMuY29tL2RvY3MvY29tbW9uL2JsdWVfc2lsaG91ZXR0ZTk2LTAucG5nMMDVvry8MzjA1b68vDNKngEKJGFwcGxpY2F0aW9uL3ZuZC5nb29nbGUtYXBwcy5kb2NzLm1kcxp2wtfa5AFwEm4KagpkRG9lcyB0aGUgZGF0YSBtZWV0IHRoZSBzaXggRENJIHF1YWxpdHkgZGltZW5zaW9uczogYWNjdXJhY3ksIGNvbXBsZXRlbmVzcywgY3VycmVuY3ksIGNvbnNpc3RlbmN5LCB2YRABGAEQAXJOChNUaG9tYXMgTWFya2V0SW1wYWN0GjcKNS8vc3NsLmdzdGF0aWMuY29tL2RvY3MvY29tbW9uL2JsdWVfc2lsaG91ZXR0ZTk2LTAucG5neACCATdzdWdnZXN0SWRJbXBvcnQzNzRmYWMzOS1kYzA2LTRmNWQtOWU3NS1kMjdlMzBiMTIyOGFfNTc5iAEBmgEGCAAQABgAsAEAuAEByAEAGMDVvry8MyDA1b68vDMwAEI3c3VnZ2VzdElkSW1wb3J0Mzc0ZmFjMzktZGMwNi00ZjVkLTllNzUtZDI3ZTMwYjEyMjhhXzU3OSKzAgoLQUFBQnd1c21ITlkS/QEKC0FBQUJ3dXNtSE5ZEgtBQUFCd3VzbUhOWRoNCgl0ZXh0L2h0bWwSACIOCgp0ZXh0L3BsYWluEgAqGyIVMTAyOTg3NTEyODA2NDA4Mzg1Mzk5KAA4ADCR1cj7qzM4h+fI+6szSlcKJGFwcGxpY2F0aW9uL3ZuZC5nb29nbGUtYXBwcy5kb2NzLm1kcxovwtfa5AEpCicKGAoSaW5mb3JtYXRpb24gc3lzdGVtEAEYABIJCgNNSVMQARgAGAFaDHc0cnhsaHQ0cWdhdHICIAB4AIIBFHN1Z2dlc3QudnhjdzQ5YzFlZzJuiAECmgEGCAAQABgAsAEAuAEByAEAGJHVyPurMyCH58j7qzMwAEIUc3VnZ2VzdC52eGN3NDljMWVnMm4iiQcKC0FBQUIxTVBEM25NEtkGCgtBQUFCMU1QRDNuTRILQUFBQjFNUEQzbk0a+AEKCXRleHQvaHRtbBLqAVBlciBSb2IgV29ydGhpbmd0b24mIzM5O3MgZmVlZGJhY2sgb24gc3RyZW5ndGhlbmluZyBzb3ZlcmVpZ250eSBjb3ZlcmFnZS4gU2hhcnBlbnMgdGhlIGV4aXN0aW5nIHF1ZXN0aW9uIGludG8gdGhyZWUgc3BlY2lmaWMsIHZlcmlmaWFibGUgY2hlY2twb2ludHMgYWxpZ25lZCB3aXRoIHRoZSBjb21wYW5pb24gRGF0YSBTb3ZlcmVpZ250eSByZXBvcnQgKFdvcnRoaW5ndG9uICZhbXA7IEtvbmRhbmksIDIwMjUpLiLxAQoKdGV4dC9wbGFpbhLiAVBlciBSb2IgV29ydGhpbmd0b24ncyBmZWVkYmFjayBvbiBzdHJlbmd0aGVuaW5nIHNvdmVyZWlnbnR5IGNvdmVyYWdlLiBTaGFycGVucyB0aGUgZXhpc3RpbmcgcXVlc3Rpb24gaW50byB0aHJlZSBzcGVjaWZpYywgdmVyaWZpYWJsZSBjaGVja3BvaW50cyBhbGlnbmVkIHdpdGggdGhlIGNvbXBhbmlvbiBEYXRhIFNvdmVyZWlnbnR5IHJlcG9ydCAoV29ydGhpbmd0b24gJiBLb25kYW5pLCAyMDI1KS4qGyIVMTExODg4MTQ0OTUyMTQ5NzM4NDUwKAA4ADCJxsD/yTM4icbA/8kzShUKCnRleHQvcGxhaW4SB0NvbnRyb2xaDHo5czdvdDM4aG41a3ICIAB4AJoBBggAEAAYAKoB7QES6gFQZXIgUm9iIFdvcnRoaW5ndG9uJiMzOTtzIGZlZWRiYWNrIG9uIHN0cmVuZ3RoZW5pbmcgc292ZXJlaWdudHkgY292ZXJhZ2UuIFNoYXJwZW5zIHRoZSBleGlzdGluZyBxdWVzdGlvbiBpbnRvIHRocmVlIHNwZWNpZmljLCB2ZXJpZmlhYmxlIGNoZWNrcG9pbnRzIGFsaWduZWQgd2l0aCB0aGUgY29tcGFuaW9uIERhdGEgU292ZXJlaWdudHkgcmVwb3J0IChXb3J0aGluZ3RvbiAmYW1wOyBLb25kYW5pLCAyMDI1KS4YicbA/8kzIInGwP/JM0IQa2l4LnZzdWlsdW15M3dwNCLAEwoLQUFBQnd1c21ITzASjhMKC0FBQUJ3dXNtSE8wEgtBQUFCd3VzbUhPMBrCBQoJdGV4dC9odG1sErQFVU5FU0NPIGd1aWRlcyBwdXNoIGZvciBtdWx0aS1zdGFrZWhvbGRlciBnb3Zlcm5hbmNlwqA8YnI+V2hhdCBzdGFrZWhvbGRlciBncm91cHMgYXJlIG1vc3QgbGlrZWx5IHRvIGJlIGltcGFjdGVkIGJ5IHRoZSBkZXBsb3ltZW50IG9mIHRoZSBBSSBzeXN0ZW0/IEhlcmUsIHRoZSBwcm9qZWN0IHRlYW0gbWFwcyBvdXQgaW1wYWN0ZWQgc3Rha2Vob2xkZXJzIGFuZCBpZGVudGlmaWVzIHNhbGllbnQgc3Rha2Vob2xkZXJzIChjb25zaWRlcmluZyBob3cgcHJvdGVjdGVkIGNoYXJhY3RlcmlzdGljcyBhbmQgY29udGV4dHVhbCB2dWxuZXJhYmlsaXRpZXMgbWF5IGludGVyc2VjdCB3aXRoIG9uZSBhbm90aGVyIHRvIG1ha2UgcGFydGljdWxhciBzdGFrZWhvbGRlcnMgbW9yZSB2dWxuZXJhYmxlIHRvIGFkdmVyc2UgaW1wYWN0cykuSW4gYW5zd2VyaW5nIHRoaXMgcXVlc3Rpb24sIGNvbnNpZGVyOjQuMi4xLjEuV2hvIGhhcyB0aGUgZ3JlYXRlc3QgbmVlZHMgZm9yIHRoaXMgdG9vbD80LjIuMS4yLldobyBoYXMgdGhlIGxlYXN0IHBvd2VyIHRvIGluZmx1ZW5jZSB0aGUgZGV2ZWxvcG1lbnQgb2YgdGhpcyB0b29sPyAuLi4gaG93IHdpbGwgdGhlc2UgZGlmZmVyZW50IHN0YWtlaG9sZGVyIGdyb3VwcyBiZSBpbnZvbHZlZCBkdXJpbmcgdGhlIGRldmVsb3BtZW50LCBkZXBsb3ltZW50IGFuZCB1c2Ugb2YgdGhlIEFJIHN5c3RlbT8iwAUKCnRleHQvcGxhaW4SsQVVTkVTQ08gZ3VpZGVzIHB1c2ggZm9yIG11bHRpLXN0YWtlaG9sZGVyIGdvdmVybmFuY2XCoApXaGF0IHN0YWtlaG9sZGVyIGdyb3VwcyBhcmUgbW9zdCBsaWtlbHkgdG8gYmUgaW1wYWN0ZWQgYnkgdGhlIGRlcGxveW1lbnQgb2YgdGhlIEFJIHN5c3RlbT8gSGVyZSwgdGhlIHByb2plY3QgdGVhbSBtYXBzIG91dCBpbXBhY3RlZCBzdGFrZWhvbGRlcnMgYW5kIGlkZW50aWZpZXMgc2FsaWVudCBzdGFrZWhvbGRlcnMgKGNvbnNpZGVyaW5nIGhvdyBwcm90ZWN0ZWQgY2hhcmFjdGVyaXN0aWNzIGFuZCBjb250ZXh0dWFsIHZ1bG5lcmFiaWxpdGllcyBtYXkgaW50ZXJzZWN0IHdpdGggb25lIGFub3RoZXIgdG8gbWFrZSBwYXJ0aWN1bGFyIHN0YWtlaG9sZGVycyBtb3JlIHZ1bG5lcmFibGUgdG8gYWR2ZXJzZSBpbXBhY3RzKS5JbiBhbnN3ZXJpbmcgdGhpcyBxdWVzdGlvbiwgY29uc2lkZXI6NC4yLjEuMS5XaG8gaGFzIHRoZSBncmVhdGVzdCBuZWVkcyBmb3IgdGhpcyB0b29sPzQuMi4xLjIuV2hvIGhhcyB0aGUgbGVhc3QgcG93ZXIgdG8gaW5mbHVlbmNlIHRoZSBkZXZlbG9wbWVudCBvZiB0aGlzIHRvb2w/IC4uLiBob3cgd2lsbCB0aGVzZSBkaWZmZXJlbnQgc3Rha2Vob2xkZXIgZ3JvdXBzIGJlIGludm9sdmVkIGR1cmluZyB0aGUgZGV2ZWxvcG1lbnQsIGRlcGxveW1lbnQgYW5kIHVzZSBvZiB0aGUgQUkgc3lzdGVtPyobIhUxMDI5ODc1MTI4MDY0MDgzODUzOTkoADgAMLKxv/yrMzjAlqi8vDNC2gEKC0FBQUJ5cHFTYndrEgtBQUFCd3VzbUhPMBolCgl0ZXh0L2h0bWwSGGhhdmUgcmV3b3JrZWQgdG8gaW5jbHVkZSImCgp0ZXh0L3BsYWluEhhoYXZlIHJld29ya2VkIHRvIGluY2x1ZGUqGyIVMTExODg4MTQ0OTUyMTQ5NzM4NDUwKAA4ADDAlqi8vDM4wJaovLwzWgx4b2lqZDFtNmFteTlyAiAAeACIAQKaAQYIABAAGACqARoSGGhhdmUgcmV3b3JrZWQgdG8gaW5jbHVkZbABALgBAcgBAFoMdnp2cDNsMjh5ZHBocgIgAHgAiAECmgEGCAAQABgAqgG3BRK0BVVORVNDTyBndWlkZXMgcHVzaCBmb3IgbXVsdGktc3Rha2Vob2xkZXIgZ292ZXJuYW5jZcKgPGJyPldoYXQgc3Rha2Vob2xkZXIgZ3JvdXBzIGFyZSBtb3N0IGxpa2VseSB0byBiZSBpbXBhY3RlZCBieSB0aGUgZGVwbG95bWVudCBvZiB0aGUgQUkgc3lzdGVtPyBIZXJlLCB0aGUgcHJvamVjdCB0ZWFtIG1hcHMgb3V0IGltcGFjdGVkIHN0YWtlaG9sZGVycyBhbmQgaWRlbnRpZmllcyBzYWxpZW50IHN0YWtlaG9sZGVycyAoY29uc2lkZXJpbmcgaG93IHByb3RlY3RlZCBjaGFyYWN0ZXJpc3RpY3MgYW5kIGNvbnRleHR1YWwgdnVsbmVyYWJpbGl0aWVzIG1heSBpbnRlcnNlY3Qgd2l0aCBvbmUgYW5vdGhlciB0byBtYWtlIHBhcnRpY3VsYXIgc3Rha2Vob2xkZXJzIG1vcmUgdnVsbmVyYWJsZSB0byBhZHZlcnNlIGltcGFjdHMpLkluIGFuc3dlcmluZyB0aGlzIHF1ZXN0aW9uLCBjb25zaWRlcjo0LjIuMS4xLldobyBoYXMgdGhlIGdyZWF0ZXN0IG5lZWRzIGZvciB0aGlzIHRvb2w/NC4yLjEuMi5XaG8gaGFzIHRoZSBsZWFzdCBwb3dlciB0byBpbmZsdWVuY2UgdGhlIGRldmVsb3BtZW50IG9mIHRoaXMgdG9vbD8gLi4uIGhvdyB3aWxsIHRoZXNlIGRpZmZlcmVudCBzdGFrZWhvbGRlciBncm91cHMgYmUgaW52b2x2ZWQgZHVyaW5nIHRoZSBkZXZlbG9wbWVudCwgZGVwbG95bWVudCBhbmQgdXNlIG9mIHRoZSBBSSBzeXN0ZW0/sAEAuAEByAEAGLKxv/yrMyDAlqi8vDMwAEIQa2l4LmNqdjNpeXFocGlmciLxAwoLQUFBQjB1RXQ0X1ESmAMKC0FBQUIwdUV0NF9REgtBQUFCMHVFdDRfURoNCgl0ZXh0L2h0bWwSACIOCgp0ZXh0L3BsYWluEgAqTAoTVGhvbWFzIE1hcmtldEltcGFjdBo1Ly9zc2wuZ3N0YXRpYy5jb20vZG9jcy9jb21tb24vYmx1ZV9zaWxob3VldHRlOTYtMC5wbmcwwNW+vLwzOMDVvry8M0pgCiRhcHBsaWNhdGlvbi92bmQuZ29vZ2xlLWFwcHMuZG9jcy5tZHMaOMLX2uQBMhIoCiQKHklzIGFsbCBuZWNlc3NhcnkgZGF0YSBwcmVzZW50PxABGAAQARoGCgIQExABck4KE1Rob21hcyBNYXJrZXRJbXBhY3QaNwo1Ly9zc2wuZ3N0YXRpYy5jb20vZG9jcy9jb21tb24vYmx1ZV9zaWxob3VldHRlOTYtMC5wbmd4AIIBN3N1Z2dlc3RJZEltcG9ydDM3NGZhYzM5LWRjMDYtNGY1ZC05ZTc1LWQyN2UzMGIxMjI4YV81MTOIAQGaAQYIABAAGACwAQC4AQHIAQAYwNW+vLwzIMDVvry8MzAAQjdzdWdnZXN0SWRJbXBvcnQzNzRmYWMzOS1kYzA2LTRmNWQtOWU3NS1kMjdlMzBiMTIyOGFfNTEzIo8HCgtBQUFCd3VzbUhOURLeBgoLQUFBQnd1c21ITlESC0FBQUJ3dXNtSE5RGrcBCgl0ZXh0L2h0bWwSqQF3b3VsZCBBSSBzcGVjaWZpYyByZWd1bGF0aW9ucyBhbmQgc3RyYXRlZ2llcyBmaXQgaGVyZSAod2hlbiB0aGVzZSBzdGFydCBleGlzdGluZyk/IFdlIGNvdWxkIHNheSAtLSBiaW5kaW5nIEFJIHJlZ3VsYXRpb24gb3Igc29mdCBsYXcgKGZvciBleGFtcGxlIHByb2N1cmVtZW50IGd1aWRlbGluZXMpIrgBCgp0ZXh0L3BsYWluEqkBd291bGQgQUkgc3BlY2lmaWMgcmVndWxhdGlvbnMgYW5kIHN0cmF0ZWdpZXMgZml0IGhlcmUgKHdoZW4gdGhlc2Ugc3RhcnQgZXhpc3RpbmcpPyBXZSBjb3VsZCBzYXkgLS0gYmluZGluZyBBSSByZWd1bGF0aW9uIG9yIHNvZnQgbGF3IChmb3IgZXhhbXBsZSBwcm9jdXJlbWVudCBndWlkZWxpbmVzKSobIhUxMDI5ODc1MTI4MDY0MDgzODUzOTkoADgAMOT4xPurMzj07ai7vDNCyAEKC0FBQUJ5cGlFTk9nEgtBQUFCd3VzbUhOURofCgl0ZXh0L2h0bWwSEkFncmVlIGhhdmUgdXBkYXRlZCIgCgp0ZXh0L3BsYWluEhJBZ3JlZSBoYXZlIHVwZGF0ZWQqGyIVMTExODg4MTQ0OTUyMTQ5NzM4NDUwKAA4ADD07ai7vDM49O2ou7wzWgxtaHVqcjduOHNzMHhyAiAAeACIAQKaAQYIABAAGACqARQSEkFncmVlIGhhdmUgdXBkYXRlZLABALgBAcgBAFoMNzhvc3c1bnAxN2dxcgIgAHgAiAECmgEGCAAQABgAqgGsARKpAXdvdWxkIEFJIHNwZWNpZmljIHJlZ3VsYXRpb25zIGFuZCBzdHJhdGVnaWVzIGZpdCBoZXJlICh3aGVuIHRoZXNlIHN0YXJ0IGV4aXN0aW5nKT8gV2UgY291bGQgc2F5IC0tIGJpbmRpbmcgQUkgcmVndWxhdGlvbiBvciBzb2Z0IGxhdyAoZm9yIGV4YW1wbGUgcHJvY3VyZW1lbnQgZ3VpZGVsaW5lcymwAQC4AQHIAQAY5PjE+6szIPTtqLu8MzAAQg9raXguNG9xNzZtN281bjIi+AMKC0FBQUIwdUV0NF9VEp8DCgtBQUFCMHVFdDRfVRILQUFBQjB1RXQ0X1UaDQoJdGV4dC9odG1sEgAiDgoKdGV4dC9wbGFpbhIAKkwKE1Rob21hcyBNYXJrZXRJbXBhY3QaNS8vc3NsLmdzdGF0aWMuY29tL2RvY3MvY29tbW9uL2JsdWVfc2lsaG91ZXR0ZTk2LTAucG5nMMDVvry8MzjA1b68vDNKZwokYXBwbGljYXRpb24vdm5kLmdvb2dsZS1hcHBzLmRvY3MubWRzGj/C19rkATkSLworCiVJcyB0aGUgZGF0YSB1bmlmb3JtIGFjcm9zcyBkYXRhYmFzZXM/EAEYABABGgYKAhATEAFyTgoTVGhvbWFzIE1hcmtldEltcGFjdBo3CjUvL3NzbC5nc3RhdGljLmNvbS9kb2NzL2NvbW1vbi9ibHVlX3NpbGhvdWV0dGU5Ni0wLnBuZ3gAggE3c3VnZ2VzdElkSW1wb3J0Mzc0ZmFjMzktZGMwNi00ZjVkLTllNzUtZDI3ZTMwYjEyMjhhXzU0M4gBAZoBBggAEAAYALABALgBAcgBABjA1b68vDMgwNW+vLwzMABCN3N1Z2dlc3RJZEltcG9ydDM3NGZhYzM5LWRjMDYtNGY1ZC05ZTc1LWQyN2UzMGIxMjI4YV81NDMiwgIKC0FBQUJ3dXNtSE5VEpACCgtBQUFCd3VzbUhOVRILQUFBQnd1c21ITlUaNwoJdGV4dC9odG1sEipJIGxpa2VkIHRoZSBjb2xvdXIgY29kaW5nIGluIHRoZSBvdGhlcnMgOykiOAoKdGV4dC9wbGFpbhIqSSBsaWtlZCB0aGUgY29sb3VyIGNvZGluZyBpbiB0aGUgb3RoZXJzIDspKhsiFTEwMjk4NzUxMjgwNjQwODM4NTM5OSgAOAAwk6vG+6szOJOrxvurM1oMYTY5OTRnZHludzlncgIgAHgAiAECmgEGCAAQABgAqgEsEipJIGxpa2VkIHRoZSBjb2xvdXIgY29kaW5nIGluIHRoZSBvdGhlcnMgOymwAQC4AQHIAQAYk6vG+6szIJOrxvurMzAAQhBraXgueDI0emZ5MnZ2ZjFrIvsCCgtBQUFCeXBxU2J2cxLFAgoLQUFBQnlwcVNidnMSC0FBQUJ5cHFTYnZzGg0KCXRleHQvaHRtbBIAIg4KCnRleHQvcGxhaW4SACobIhUxMTE4ODgxNDQ5NTIxNDk3Mzg0NTAoADgAMN6ij7y8MziXqI+8vDNKngEKJGFwcGxpY2F0aW9uL3ZuZC5nb29nbGUtYXBwcy5kb2NzLm1kcxp2wtfa5AFwGm4KagpkU3Rha2Vob2xkZXIgZW5nYWdlbWVudCByZWNvcmRzIG9yIGNvbnN1bHRhdGlvbiByZXBvcnRzIEFJL2FsZ29yaXRobWljIGltcGFjdCBhc3Nlc3NtZW50IHJlcG9ydHMgb3IgYxABGAEQAVoMcXR2dnllNHp4NDFkcgIgAHgAggEUc3VnZ2VzdC5yMnlna214eDI0aHSIAQKaAQYIABAAGACwAQC4AQHIAQAY3qKPvLwzIJeoj7y8MzAAQhRzdWdnZXN0LnIyeWdrbXh4MjRodCL7AgoLQUFBQnlwcVNiMG8SxQIKC0FBQUJ5cHFTYjBvEgtBQUFCeXBxU2IwbxoNCgl0ZXh0L2h0bWwSACIOCgp0ZXh0L3BsYWluEgAqGyIVMTExODg4MTQ0OTUyMTQ5NzM4NDUwKAA4ADCfzbW8vDM4otK1vLwzSp4BCiRhcHBsaWNhdGlvbi92bmQuZ29vZ2xlLWFwcHMuZG9jcy5tZHMadsLX2uQBcBpuCmoKZFRyYW5zcGFyZW5jeSAmIERpc2Nsb3N1cmUgQXJlIERQSUFzIG9yIEFJQXMgcHVibGlzaGVkIGFuZCBhY2Nlc3NpYmxlIHRvIHRoZSBwdWJsaWM/IEFyZSBjaGFuZ2VzIGluIEEQARgBEAFaDHRybTQ3c3UwMHQwenICIAB4AIIBFHN1Z2dlc3QudDFzdTgxb2JxNDZxiAECmgEGCAAQABgAsAEAuAEByAEAGJ/Ntby8MyCi0rW8vDMwAEIUc3VnZ2VzdC50MXN1ODFvYnE0NnEi2gQKC0FBQUJ3dXNtSE5JEqgECgtBQUFCd3VzbUhOSRILQUFBQnd1c21ITkkalgEKCXRleHQvaHRtbBKIAWNhdmVhdCB1cGZyb250IHNheWluZyAmIzM5O2RldmVsb3BlZCBmb3Igc29jaWFsIGFzc2lzdGFuY2UgdXNlIGNhc2VzIGJ1dCBhZGFwdGFibGUgZm9yIGJyb2FkZXIgdXNlIGFjcm9zcyBzb2NpYWwgcHJvdGVjdGlvbiBwaWxsYXJzJiMzOTsijwEKCnRleHQvcGxhaW4SgAFjYXZlYXQgdXBmcm9udCBzYXlpbmcgJ2RldmVsb3BlZCBmb3Igc29jaWFsIGFzc2lzdGFuY2UgdXNlIGNhc2VzIGJ1dCBhZGFwdGFibGUgZm9yIGJyb2FkZXIgdXNlIGFjcm9zcyBzb2NpYWwgcHJvdGVjdGlvbiBwaWxsYXJzJyobIhUxMDI5ODc1MTI4MDY0MDgzODUzOTkoADgAMJqNwfurMziajcH7qzNaDGtkZ2JxdTVvMXYwaHICIAB4AIgBApoBBggAEAAYAKoBiwESiAFjYXZlYXQgdXBmcm9udCBzYXlpbmcgJiMzOTtkZXZlbG9wZWQgZm9yIHNvY2lhbCBhc3Npc3RhbmNlIHVzZSBjYXNlcyBidXQgYWRhcHRhYmxlIGZvciBicm9hZGVyIHVzZSBhY3Jvc3Mgc29jaWFsIHByb3RlY3Rpb24gcGlsbGFycyYjMzk7sAEAuAEByAEAGJqNwfurMyCajcH7qzMwAEIQa2l4LnJibmkzb2d0dzV3ZyKUAgoLQUFBQnlwcVNid1US3wEKC0FBQUJ5cHFTYndVEgtBQUFCeXBxU2J3VRoNCgl0ZXh0L2h0bWwSACIOCgp0ZXh0L3BsYWluEgAqGyIVMTExODg4MTQ0OTUyMTQ5NzM4NDUwKAA4ADDCtaW8vDM4xNbavLwzSjoKJGFwcGxpY2F0aW9uL3ZuZC5nb29nbGUtYXBwcy5kb2NzLm1kcxoSwtfa5AEMGgoKBgoAEBMYABABWgx2bWYwMThudXBjcGtyAiAAeACCARNzdWdnZXN0Lmg1aXhpaGMzbjFuiAECmgEGCAAQABgAsAEAuAEByAEAGMK1pby8MyDE1tq8vDMwAEITc3VnZ2VzdC5oNWl4aWhjM24xbiL7AgoLQUFBQnlwcVNiMGsSxQIKC0FBQUJ5cHFTYjBrEgtBQUFCeXBxU2IwaxoNCgl0ZXh0L2h0bWwSACIOCgp0ZXh0L3BsYWluEgAqGyIVMTExODg4MTQ0OTUyMTQ5NzM4NDUwKAA4ADDavrW8vDM498K1vLwzSp4BCiRhcHBsaWNhdGlvbi92bmQuZ29vZ2xlLWFwcHMuZG9jcy5tZHMadsLX2uQBcBJuCmoKZEFyZSBEUElBcyBvciBBSUFzIHB1Ymxpc2hlZCBhbmQgYWNjZXNzaWJsZT8gQXJlIGJlbmVmaWNpYXJpZXMgaW5mb3JtZWQgb2YgdGhlaXIgcmlnaHRzIGFuZCB0aGUgcm9sZSAQARgBEAFaDGZwY2p0aGk1anQ4dnICIAB4AIIBFHN1Z2dlc3QudWhxamhsanV3Y2dmiAECmgEGCAAQABgAsAEAuAEByAEAGNq+tby8MyD3wrW8vDMwAEIUc3VnZ2VzdC51aHFqaGxqdXdjZ2Yi5wMKC0FBQUIwdUV0NUU0ErEDCgtBQUFCMHVFdDVFNBILQUFBQjB1RXQ1RTQaDQoJdGV4dC9odG1sEgAiDgoKdGV4dC9wbGFpbhIAKhsiFTExMTg4ODE0NDk1MjE0OTczODQ1MCgAOAAw092X+ckzONrhl/nJM0qNAgokYXBwbGljYXRpb24vdm5kLmdvb2dsZS1hcHBzLmRvY3MubWRzGuQBwtfa5AHdAQraAQpqCmRDb250aW51ZSB0aGUgcmlzayBhc3Nlc3NtZW50IHBhdGh3YXkgYnkgbW92aW5nIHRvIFRvb2wgMywgdGhlIFJpc2sgUmVnaXN0ZXIuIEVuc3VyZSBhbGwgcmlza3MgaWRlbnRpEAEYARJqCmRDb250aW51ZSB0aGUgcmlzayBhc3Nlc3NtZW50IHBhdGh3YXksIGJ5IG1vdmluZyB0byBUb29sIDMsIHRoZSByaXNrIHJlZ2lzdGVyLiBFbnN1cmUgYWxsIHJpc2tzIGZyb20gEAEYARgBWgxtdmYxem52cGo2aDdyAiAAeACCARRzdWdnZXN0Lmlsb3cyYTd0MnZzMpoBBggAEAAYALABALgBAMgBABjT3Zf5yTMg2uGX+ckzMABCFHN1Z2dlc3QuaWxvdzJhN3QydnMyIuoDCgtBQUFCeXBxU2IwdxK0AwoLQUFBQnlwcVNiMHcSC0FBQUJ5cHFTYjB3Gg0KCXRleHQvaHRtbBIAIg4KCnRleHQvcGxhaW4SACobIhUxMTE4ODgxNDQ5NTIxNDk3Mzg0NTAoADgAMOmmt7y8Mzjgq7e8vDNKjQIKJGFwcGxpY2F0aW9uL3ZuZC5nb29nbGUtYXBwcy5kb2NzLm1kcxrkAcLX2uQB3QEK2gEKagpkRFBJQXMgb3IgQUlBcyByb3V0aW5lbHkgcHVibGlzaGVkOyBjbGVhciB1c2VyLXJpZ2h0cyBjb21tdW5pY2F0aW9uIGluY2x1ZGluZyB0aGUgcm9sZSBvZiBBSTsgYmVuZWZpYxABGAESagpkRFAgSUFzIG9yIEFJQXMgcm91dGluZWx5IHB1Ymxpc2hlZDsgY2xlYXIgdXNlci1yaWdodHMgY29tbXVuaWNhdGlvbjsgaGlnaCBncmlldmFuY2UgdXB0YWtlIHdpdGggZG9jdRABGAEYAVoMcGNwcm8wMTNyaTdhcgIgAHgAggEUc3VnZ2VzdC45aWI2eWF0NzZjaHGIAQKaAQYIABAAGACwAQC4AQHIAQAY6aa3vLwzIOCrt7y8MzAAQhRzdWdnZXN0LjlpYjZ5YXQ3NmNocSKWAgoLQUFBQnlwcVNiMHMS4AEKC0FBQUJ5cHFTYjBzEgtBQUFCeXBxU2IwcxoNCgl0ZXh0L2h0bWwSACIOCgp0ZXh0L3BsYWluEgAqGyIVMTExODg4MTQ0OTUyMTQ5NzM4NDUwKAA4ADCek7e8vDM4wZi3vLwzSjoKJGFwcGxpY2F0aW9uL3ZuZC5nb29nbGUtYXBwcy5kb2NzLm1kcxoSwtfa5AEMGgoKBgoAEBMYABABWgx1ZWkxb2pnNDM1dG1yAiAAeACCARRzdWdnZXN0LmJsZ3dndHl2dm90NIgBApoBBggAEAAYALABALgBAcgBABiek7e8vDMgwZi3vLwzMABCFHN1Z2dlc3QuYmxnd2d0eXZ2b3Q0IuoDCgtBQUFCeXBxU2J3WRK0AwoLQUFBQnlwcVNid1kSC0FBQUJ5cHFTYndZGg0KCXRleHQvaHRtbBIAIg4KCnRleHQvcGxhaW4SACobIhUxMTE4ODgxNDQ5NTIxNDk3Mzg0NTAoADgAMPuKpry8MzjBkKa8vDNKjQIKJGFwcGxpY2F0aW9uL3ZuZC5nb29nbGUtYXBwcy5kb2NzLm1kcxrkAcLX2uQB3QEK2gEKagpkVW5jbGVhciBvciBtaXNzaW5nIGFjY291bnRhYmlsaXR5IHN0cnVjdHVyZXM7IHRlY2huaWNhbCBhbmQgcHJvZ3JhbW1lIHRlYW1zIG9wZXJhdGUgaW4gc2lsb3Mgd2l0aCBsaRABGAESagpkVW5jbGVhciBvciBtaXNzaW5nIGFjY291bnRhYmlsaXR5IHN0cnVjdHVyZXM7IGluc3VmZmljaWVudCBzdGFmZmluZzsgbm8gYXVkaXQgY3ljbGVzOyBubyBkZWRpY2F0ZWQgYhABGAEYAVoMdTJsczVkaWNlaXpncgIgAHgAggEUc3VnZ2VzdC42M2M4aGM5NXRxa3GIAQKaAQYIABAAGACwAQC4AQHIAQAY+4qmvLwzIMGQpry8MzAAQhRzdWdnZXN0LjYzYzhoYzk1dHFrcSLqAwoLQUFBQnlwcVNidmMStAMKC0FBQUJ5cHFTYnZjEgtBQUFCeXBxU2J2YxoNCgl0ZXh0L2h0bWwSACIOCgp0ZXh0L3BsYWluEgAqGyIVMTExODg4MTQ0OTUyMTQ5NzM4NDUwKAA4ADC94Ye8vDM4g+aHvLwzSo0CCiRhcHBsaWNhdGlvbi92bmQuZ29vZ2xlLWFwcHMuZG9jcy5tZHMa5AHC19rkAd0BCtoBCmoKZExlZ2FsIGJhc2lzIHVuY2xlYXIgb3IgYWJzZW50OyBubyBmdW5jdGlvbmFsIGRhdGEgcHJvdGVjdGlvbiBhdXRob3JpdHkgb3IgZW5mb3JjZW1lbnQgbWVjaGFuaXNtczsgbm8QARgBEmoKZExlZ2FsIGJhc2lzIHVuY2xlYXIgb3IgYWJzZW50OyBubyBjbGFyaXR5IG9uIHdoZXRoZXIgY3liZXJzZWN1cml0eSByZWd1bGF0aW9ucyBhcHBseSBvciB3aGF0IHRoZXkgcmUQARgBGAFaDGQwbXRiM2Z4ZmhzNnICIAB4AIIBFHN1Z2dlc3QuY3J5c3J2bzZ2aDlpiAECmgEGCAAQABgAsAEAuAEByAEAGL3hh7y8MyCD5oe8vDMwAEIUc3VnZ2VzdC5jcnlzcnZvNnZoOWki6gMKC0FBQUJ5cGlFTk0wErQDCgtBQUFCeXBpRU5NMBILQUFBQnlwaUVOTTAaDQoJdGV4dC9odG1sEgAiDgoKdGV4dC9wbGFpbhIAKhsiFTExMTg4ODE0NDk1MjE0OTczODQ1MCgAOAAw4/CMu7wzOMT1jLu8M0qNAgokYXBwbGljYXRpb24vdm5kLmdvb2dsZS1hcHBzLmRvY3MubWRzGuQBwtfa5AHdAQraAQpqCmREb2VzIHRoZSBkYXRhIG1lZXQgdGhlIHNpeCBEQ0kgcXVhbGl0eSBkaW1lbnNpb25zPyAoUmVmZXIgdG8gUGlsbGFyIDI6IFF1YWxpdHkgaW4gdGhlIERDSSBEYXRhIEdvdmVyEAEYARJqCmRJcyB0aGUgZGF0YSBhY2N1cmF0ZSwgY29tcGxldGUsIGFuZCB1cCB0byBkYXRlPyBEb2VzIHRoZSBkYXRhIG1lZXQgdGhlIHNpeCBEQ0kgcXVhbGl0eSBkaW1lbnNpb25zOiBhEAEYARgBWgxwc2V5Nmo4NjV0aXNyAiAAeACCARRzdWdnZXN0LjQ1cmJyamQ1dHZvYYgBApoBBggAEAAYALABALgBAcgBABjj8Iy7vDMgxPWMu7wzMABCFHN1Z2dlc3QuNDVyYnJqZDV0dm9hIroFCgtBQUFCd3VzbUhOdxKJBQoLQUFBQnd1c21ITncSC0FBQUJ3dXNtSE53GmwKCXRleHQvaHRtbBJfSW5jbHVkaW5nIHdoZXRoZXIgQUkgc3RyYXRlZ3kgb3IgZXF1aXZhbGVudCBpbmNsdWRlIHJlZmVyZW5jZXMgdG8gQUkgaW1wYWN0cyBvbiBodW1hbiByaWdodHMuLi4ibQoKdGV4dC9wbGFpbhJfSW5jbHVkaW5nIHdoZXRoZXIgQUkgc3RyYXRlZ3kgb3IgZXF1aXZhbGVudCBpbmNsdWRlIHJlZmVyZW5jZXMgdG8gQUkgaW1wYWN0cyBvbiBodW1hbiByaWdodHMuLi4qGyIVMTAyOTg3NTEyODA2NDA4Mzg1Mzk5KAA4ADDit438qzM49oqsu7wzQtcBCgtBQUFCeXBpRU5PaxILQUFBQnd1c21ITncaJAoJdGV4dC9odG1sEhdHb29kIHBvaW50IGhhdmUgdXBkYXRlZCIlCgp0ZXh0L3BsYWluEhdHb29kIHBvaW50IGhhdmUgdXBkYXRlZCobIhUxMTE4ODgxNDQ5NTIxNDk3Mzg0NTAoADgAMPaKrLu8Mzj2iqy7vDNaDHh1MGY2b3Zxamd4N3ICIAB4AIgBApoBBggAEAAYAKoBGRIXR29vZCBwb2ludCBoYXZlIHVwZGF0ZWSwAQC4AQHIAQBaDGRtZW51bnNkcDlrdHICIAB4AIgBApoBBggAEAAYAKoBYRJfSW5jbHVkaW5nIHdoZXRoZXIgQUkgc3RyYXRlZ3kgb3IgZXF1aXZhbGVudCBpbmNsdWRlIHJlZmVyZW5jZXMgdG8gQUkgaW1wYWN0cyBvbiBodW1hbiByaWdodHMuLi6wAQC4AQHIAQAY4reN/KszIPaKrLu8MzAAQg9raXguNG91cDh1MHIyYWUi+wIKC0FBQUJ5cGlFTk9zEsUCCgtBQUFCeXBpRU5PcxILQUFBQnlwaUVOT3MaDQoJdGV4dC9odG1sEgAiDgoKdGV4dC9wbGFpbhIAKhsiFTExMTg4ODE0NDk1MjE0OTczODQ1MCgAOAAwpv2xu7wzOMrpubu8M0qeAQokYXBwbGljYXRpb24vdm5kLmdvb2dsZS1hcHBzLmRvY3MubWRzGnbC19rkAXAabgpqCmRubyBjbGFyaXR5IG9uIHdoZXRoZXIgY3liZXJzZWN1cml0eSByZWd1bGF0aW9ucyBhcHBseSBvciB3aGF0IHRoZXkgcmVxdWlyZTsgbm8gcHJvY3VyZW1lbnQgZnJhbWV3b3JrEAEYARABWgxvZHg5NXp5MTRtb3ByAiAAeACCARRzdWdnZXN0LnJkaGZ6dHE0d2piY4gBApoBBggAEAAYALABALgBAcgBABim/bG7vDMgyum5u7wzMABCFHN1Z2dlc3QucmRoZnp0cTR3amJjIo4CCgtBQUFCeXBxU2IwWRLZAQoLQUFBQnlwcVNiMFkSC0FBQUJ5cHFTYjBZGg0KCXRleHQvaHRtbBIAIg4KCnRleHQvcGxhaW4SACobIhUxMTE4ODgxNDQ5NTIxNDk3Mzg0NTAoADgAMKHBs7y8MziFxrO8vDNKNAokYXBwbGljYXRpb24vdm5kLmdvb2dsZS1hcHBzLmRvY3MubWRzGgzC19rkAQYiBAhHEAFaDDIwdzltd3NzcDYzc3ICIAB4AIIBE3N1Z2dlc3QuMWw3enFwYTdzODmIAQKaAQYIABAAGACwAQC4AQHIAQAYocGzvLwzIIXGs7y8MzAAQhNzdWdnZXN0LjFsN3pxcGE3czg5IuoDCgtBQUFCeXBxU2J3QRK0AwoLQUFBQnlwcVNid0ESC0FBQUJ5cHFTYndBGg0KCXRleHQvaHRtbBIAIg4KCnRleHQvcGxhaW4SACobIhUxMTE4ODgxNDQ5NTIxNDk3Mzg0NTAoADgAMOCSlby8Mzj1lpW8vDNKjQIKJGFwcGxpY2F0aW9uL3ZuZC5nb29nbGUtYXBwcy5kb2NzLm1kcxrkAcLX2uQB3QEK2gEKagpkQWNjb3VudGFiaWxpdHkgc3RydWN0dXJlcyBleGlzdCBidXQgaW5jb25zaXN0ZW50bHkgYXBwbGllZDsgc29tZSBjcm9zcy1mdW5jdGlvbmFsIGNvbGxhYm9yYXRpb24gYnV0IBABGAESagpkQWNjb3VudGFiaWxpdHkgc3RydWN0dXJlcyBleGlzdCBidXQgaW5jb25zaXN0ZW50bHkgYXBwbGllZDsgc3RhZmZpbmcgc3VmZmljaWVudCBidXQgb3ZlcnN0cmV0Y2hlZDsgYRABGAEYAVoMOTJvenBwaGxyazEycgIgAHgAggEUc3VnZ2VzdC5neDJ0MjlpaDVjYniIAQKaAQYIABAAGACwAQC4AQHIAQAY4JKVvLwzIPWWlby8MzAAQhRzdWdnZXN0Lmd4MnQyOWloNWNieCL7AgoLQUFBQnlwaUVOT28SxQIKC0FBQUJ5cGlFTk9vEgtBQUFCeXBpRU5PbxoNCgl0ZXh0L2h0bWwSACIOCgp0ZXh0L3BsYWluEgAqGyIVMTExODg4MTQ0OTUyMTQ5NzM4NDUwKAA4ADCTpbG7vDM4qPf7u7wzSp4BCiRhcHBsaWNhdGlvbi92bmQuZ29vZ2xlLWFwcHMuZG9jcy5tZHMadsLX2uQBcBpuCmoKZGFwcGxpY2FibGUgY3liZXJzZWN1cml0eSBhbmQgY3JpdGljYWwgaW5mcmFzdHJ1Y3R1cmUgcmVxdWlyZW1lbnRzIGlkZW50aWZpZWQgYW5kIGRvY3VtZW50ZWQsIEFJIHByb2MQARgBEAFaDDNod3BlZjhwODE1ZnICIAB4AIIBFHN1Z2dlc3QuZWh5azE1a3ppNHByiAECmgEGCAAQABgAsAEAuAEByAEAGJOlsbu8MyCo9/u7vDMwAEIUc3VnZ2VzdC5laHlrMTVremk0cHIiqAcKC0FBQUJ3dXNtSE9REvYGCgtBQUFCd3VzbUhPURILQUFBQnd1c21IT1EamwEKCXRleHQvaHRtbBKNAWFuZCBnb2luZyB0byBteSBKdXN0IFRyYW5zaXRpb24gcXVlc3Rpb24uLjxicj4uLi4gcG9saWN5L3N0cmF0ZWd5wqAgZm9yIGFkZHJlc3NpbmcgdGhlIGltcGFjdCBvZiBBSSBvbiB0aGUgZW52aXJvbm1lbnQgYW5kIG9uIHN1c3RhaW5hYmlsaXR5PyKZAQoKdGV4dC9wbGFpbhKKAWFuZCBnb2luZyB0byBteSBKdXN0IFRyYW5zaXRpb24gcXVlc3Rpb24uLgouLi4gcG9saWN5L3N0cmF0ZWd5wqAgZm9yIGFkZHJlc3NpbmcgdGhlIGltcGFjdCBvZiBBSSBvbiB0aGUgZW52aXJvbm1lbnQgYW5kIG9uIHN1c3RhaW5hYmlsaXR5PyobIhUxMDI5ODc1MTI4MDY0MDgzODUzOTkoADgAMPrvnPyrMziDgMq7vDNCtwIKC0FBQUJ5cHFTYnRjEgtBQUFCd3VzbUhPURpECgl0ZXh0L2h0bWwSN2FzIGRpc2N1c3NlZMKgdmFsaWQgcG9pbnQgYnV0IG5vdCBpIHRoaW5rIGZvciB0aGlzIHRvb2wiRQoKdGV4dC9wbGFpbhI3YXMgZGlzY3Vzc2VkwqB2YWxpZCBwb2ludCBidXQgbm90IGkgdGhpbmsgZm9yIHRoaXMgdG9vbCobIhUxMTE4ODgxNDQ5NTIxNDk3Mzg0NTAoADgAMIOAyru8MziDgMq7vDNaDHFwaXEyeHJpMmI2YXICIAB4AIgBApoBBggAEAAYAKoBORI3YXMgZGlzY3Vzc2VkwqB2YWxpZCBwb2ludCBidXQgbm90IGkgdGhpbmsgZm9yIHRoaXMgdG9vbLABALgBAcgBAFoMeG5kZ2xmMWZudzc3cgIgAHgAiAECmgEGCAAQABgAqgGQARKNAWFuZCBnb2luZyB0byBteSBKdXN0IFRyYW5zaXRpb24gcXVlc3Rpb24uLjxicj4uLi4gcG9saWN5L3N0cmF0ZWd5wqAgZm9yIGFkZHJlc3NpbmcgdGhlIGltcGFjdCBvZiBBSSBvbiB0aGUgZW52aXJvbm1lbnQgYW5kIG9uIHN1c3RhaW5hYmlsaXR5P7ABALgBAcgBABj675z8qzMgg4DKu7wzMABCEGtpeC5xcXNncWJvbTV3cXMikAIKC0FBQUJ5cHFTYjBnEtoBCgtBQUFCeXBxU2IwZxILQUFBQnlwcVNiMGcaDQoJdGV4dC9odG1sEgAiDgoKdGV4dC9wbGFpbhIAKhsiFTExMTg4ODE0NDk1MjE0OTczODQ1MCgAOAAwlIe0vLwzOL2MtLy8M0o0CiRhcHBsaWNhdGlvbi92bmQuZ29vZ2xlLWFwcHMuZG9jcy5tZHMaDMLX2uQBBiIECEcQAVoMbWtxNzNxM3J0MjMzcgIgAHgAggEUc3VnZ2VzdC5pdmRqOXU2M3k1NDGIAQKaAQYIABAAGACwAQC4AQHIAQAYlIe0vLwzIL2MtLy8MzAAQhRzdWdnZXN0Lml2ZGo5dTYzeTU0MSKhBgoLQUFBQnd1c21ITnMS7wUKC0FBQUJ3dXNtSE5zEgtBQUFCd3VzbUhOcxqaAQoJdGV4dC9odG1sEowBZG9lcyBsZWdpc2xhdGlvbiBhbmQgcG9saWN5IHBlcnRhaW5pbmcgdG8gQUnCoCAoaWYgYW55KSByZXF1aXJlIHRoYXQgQUkgaW1wYWN0IGFzc2Vzc21lbnQgYmUgY29uZHVjdGVkIGJlZm9yZSBkZXBsb3ltZW50IGluIGNlcnRhaW4gZG9tYWlucz8imwEKCnRleHQvcGxhaW4SjAFkb2VzIGxlZ2lzbGF0aW9uIGFuZCBwb2xpY3kgcGVydGFpbmluZyB0byBBScKgIChpZiBhbnkpIHJlcXVpcmUgdGhhdCBBSSBpbXBhY3QgYXNzZXNzbWVudCBiZSBjb25kdWN0ZWQgYmVmb3JlIGRlcGxveW1lbnQgaW4gY2VydGFpbiBkb21haW5zPyobIhUxMDI5ODc1MTI4MDY0MDgzODUzOTkoADgAMMy9ifyrMzjKzae8vDNCsAEKC0FBQUJ5cHFTYndnEgtBQUFCd3VzbUhOcxoXCgl0ZXh0L2h0bWwSCkdvb2QgcG9pbnQiGAoKdGV4dC9wbGFpbhIKR29vZCBwb2ludCobIhUxMTE4ODgxNDQ5NTIxNDk3Mzg0NTAoADgAMMrNp7y8MzjKzae8vDNaDDY2bWdpNHRjMXQ2eHICIAB4AIgBApoBBggAEAAYAKoBDBIKR29vZCBwb2ludLABALgBAcgBAFoMZHZjbHZuZWl0ZDJxcgIgAHgAiAECmgEGCAAQABgAqgGPARKMAWRvZXMgbGVnaXNsYXRpb24gYW5kIHBvbGljeSBwZXJ0YWluaW5nIHRvIEFJwqAgKGlmIGFueSkgcmVxdWlyZSB0aGF0IEFJIGltcGFjdCBhc3Nlc3NtZW50IGJlIGNvbmR1Y3RlZCBiZWZvcmUgZGVwbG95bWVudCBpbiBjZXJ0YWluIGRvbWFpbnM/sAEAuAEByAEAGMy9ifyrMyDKzae8vDMwAEIQa2l4LjRzYmdlcDNrN29reCKVBgoLQUFBQnd1c21IT1US4wUKC0FBQUJ3dXNtSE9VEgtBQUFCd3VzbUhPVRpBCgl0ZXh0L2h0bWwSNGFueXRoaW5nIG9uIGRhdGEgY2VudHJlcyBhbmQgY29tcHV0aW5nIGNhcGFiaWxpdGllcz8iQgoKdGV4dC9wbGFpbhI0YW55dGhpbmcgb24gZGF0YSBjZW50cmVzIGFuZCBjb21wdXRpbmcgY2FwYWJpbGl0aWVzPyobIhUxMDI5ODc1MTI4MDY0MDgzODUzOTkoADgAMNm2ovyrMzisr6u8vDNCsgMKC0FBQUJ5cHFTYndvEgtBQUFCd3VzbUhPVRptCgl0ZXh0L2h0bWwSYGkgdGhpbmsgaXQgaXMgb3V0IG9mIHNjb3BlIGZvciB0aGUgdG9vbCwgYXMgdGhhdCBtb3JlIHByb2plY3Qgc3lzdGVtwqAgcGxhbm5pbmcgdGhhbiBhIGRhdGEgcmlzayJuCgp0ZXh0L3BsYWluEmBpIHRoaW5rIGl0IGlzIG91dCBvZiBzY29wZSBmb3IgdGhlIHRvb2wsIGFzIHRoYXQgbW9yZSBwcm9qZWN0IHN5c3RlbcKgIHBsYW5uaW5nIHRoYW4gYSBkYXRhIHJpc2sqGyIVMTExODg4MTQ0OTUyMTQ5NzM4NDUwKAA4ADCsr6u8vDM4rK+rvLwzWgx4d245YnZjMmg3bGNyAiAAeACIAQKaAQYIABAAGACqAWISYGkgdGhpbmsgaXQgaXMgb3V0IG9mIHNjb3BlIGZvciB0aGUgdG9vbCwgYXMgdGhhdCBtb3JlIHByb2plY3Qgc3lzdGVtwqAgcGxhbm5pbmcgdGhhbiBhIGRhdGEgcmlza7ABALgBAcgBAFoMbXNvNXV4N2ZhejZ4cgIgAHgAiAECmgEGCAAQABgAqgE2EjRhbnl0aGluZyBvbiBkYXRhIGNlbnRyZXMgYW5kIGNvbXB1dGluZyBjYXBhYmlsaXRpZXM/sAEAuAEByAEAGNm2ovyrMyCsr6u8vDMwAEIQa2l4Lm5taGtyc3U0ZWgzdSKQAgoLQUFBQnlwcVNiMGMS2gEKC0FBQUJ5cHFTYjBjEgtBQUFCeXBxU2IwYxoNCgl0ZXh0L2h0bWwSACIOCgp0ZXh0L3BsYWluEgAqGyIVMTExODg4MTQ0OTUyMTQ5NzM4NDUwKAA4ADDL57O8vDM4weyzvLwzSjQKJGFwcGxpY2F0aW9uL3ZuZC5nb29nbGUtYXBwcy5kb2NzLm1kcxoMwtfa5AEGIgQIRxABWgx5cnM3MmJpb2F4cmdyAiAAeACCARRzdWdnZXN0Lmgxd2wwdTc3OXF4NogBApoBBggAEAAYALABALgBAcgBABjL57O8vDMgweyzvLwzMABCFHN1Z2dlc3QuaDF3bDB1Nzc5cXg2IpACCgtBQUFCeXBxU2IwTRLaAQoLQUFBQnlwcVNiME0SC0FBQUJ5cHFTYjBNGg0KCXRleHQvaHRtbBIAIg4KCnRleHQvcGxhaW4SACobIhUxMTE4ODgxNDQ5NTIxNDk3Mzg0NTAoADgAMI6Bsry8MzighbK8vDNKNAokYXBwbGljYXRpb24vdm5kLmdvb2dsZS1hcHBzLmRvY3MubWRzGgzC19rkAQYiBAhHEAFaDHo2b3M2djFxMTl1Y3ICIAB4AIIBFHN1Z2dlc3QucTE4eHR0aHgzanpqiAECmgEGCAAQABgAsAEAuAEByAEAGI6Bsry8MyCghbK8vDMwAEIUc3VnZ2VzdC5xMTh4dHRoeDNqemoiqgMKC0FBQUJ3dXNtSE5nEvgCCgtBQUFCd3VzbUhOZxILQUFBQnd1c21ITmcaIwoJdGV4dC9odG1sEhZhbHdheXMgcmV2ZWFsIGFjcm9ueW1zIiQKCnRleHQvcGxhaW4SFmFsd2F5cyByZXZlYWwgYWNyb255bXMqGyIVMTAyOTg3NTEyODA2NDA4Mzg1Mzk5KAA4ADDbktL7qzM4t+irvLwzQqEBCgtBQUFCeXBxU2J3cxILQUFBQnd1c21ITmcaEgoJdGV4dC9odG1sEgVub3RlZCITCgp0ZXh0L3BsYWluEgVub3RlZCobIhUxMTE4ODgxNDQ5NTIxNDk3Mzg0NTAoADgAMLfoq7y8Mzi36Ku8vDNaDG5mc285Y3d2YjJ3ZHICIAB4AIgBApoBBggAEAAYAKoBBxIFbm90ZWSwAQC4AQHIAQBaDHN5YTg1bWJya3p3aXICIAB4AIgBApoBBggAEAAYAKoBGBIWYWx3YXlzIHJldmVhbCBhY3Jvbnltc7ABALgBAcgBABjbktL7qzMgt+irvLwzMABCEGtpeC5tZ3A0YjV0dDFvbjUi6gMKC0FBQUJ2dTRXcFNnErQDCgtBQUFCdnU0V3BTZxILQUFBQnZ1NFdwU2caDQoJdGV4dC9odG1sEgAiDgoKdGV4dC9wbGFpbhIAKhsiFTExMTg4ODE0NDk1MjE0OTczODQ1MCgAOAAwueWQuLwzOJvnsbi8M0qNAgokYXBwbGljYXRpb24vdm5kLmdvb2dsZS1hcHBzLmRvY3MubWRzGuQBwtfa5AHdAQraAQpqCmRUaGUgQ29udGV4dCBSaXNrIE11bHRpcGxpZXIgKENSTSkgZXZhbHVhdGVzIGhvdyB0aGUgZ292ZXJuYW5jZSBlbnZpcm9ubWVudCBhbXBsaWZpZXMgb3IgbWl0aWdhdGVzIHRoEAEYARJqCmRUaGUgQ29udGV4dCBSaXNrIE11bHRpcGxpZXIgKENSTSkgZXZhbHVhdGVzIGhvdyB0aGUgZ292ZXJuYW5jZSBlbnZpcm9ubWVudCBhbXBsaWZpZXMgb3IgbWl0aWdhdGVzIHRoEAEYARgBWgwxa295MDl3NjJ3bWpyAiAAeACCARRzdWdnZXN0LjI5aGF5czliZm11cogBApoBBggAEAAYALABALgBAcgBABi55ZC4vDMgm+exuLwzMABCFHN1Z2dlc3QuMjloYXlzOWJmbXVyIq4ZCgtBQUFCd3VzbUhPSRL8GAoLQUFBQnd1c21IT0kSC0FBQUJ3dXNtSE9JGsQHCgl0ZXh0L2h0bWwStgdhbnl0aGluZyBvbiBwcm9jdXJlbWVudCBsYXdzIChhbmQgdGFpbG9yaW5nIHRvIEFJKSAtIGUuZy4gVU5FU0NPIGFzc2Vzc21lbnQ6PGJyPkRvZXMgeW91ciBjb3VudHJ5IGhhdmUgbGF3cyBvciBwb2xpY2llcyByZWdhcmRpbmcgcHJvY3VyZW1lbnQgb2YgQUkgc3lzdGVtcyBvciBwcm9kdWN0cy9zZXJ2aWNlcyB0aGF0IGluY2x1ZGUgQUkgY29tcG9uZW50cz85IElmIG5vdCwgYXJlIHN1Y2ggbGF3cyBvciBwb2xpY2llcyBpbiB0aGUgcHJvY2VzcyBvZiBiZWluZyBhZG9wdGVkPyBQbGVhc2UgZWxhYm9yYXRlIGFuZCBwcm92aWRlIHRoZSBuYW1lIGFuZCBsaW5rIHRvIGFueSByZWxldmFudCBkb2N1bWVudChzKS5FdmFsdWF0aW9uOjIuMi40LjEuMSBIYXMgdGhlIGVmZmljYWN5IG9mIHRoZXNlIGxhd3Mgb3IgcG9saWNpZXMgYmVlbiBhc3Nlc3NlZD8gUGxlYXNlIGVsYWJvcmF0ZSBhbmQgcHJvdmlkZSB0aGUgbGluayB0byB0aGUgcmVsZXZhbnQgZG9jdW1lbnQocykuMi4yLjQuMS4yIElzIHRoZXJlIGEgc3BlY2lhbCBhcHByb3ZhbCBwcm9jZXNzIGJlZm9yZSBwdXJjaGFzaW5nIEFJIHN5c3RlbXM/Mi4yLjQuMS4zIElzIHRoZXJlIGEgbGlzdCBvZiBjZXJ0aWZpZWQgdmVuZG9ycyB3aXRoIEFJLXJlbGF0ZWQgcHJvdmlzaW9ucz8gSWYgc286Mi4yLjQuMS40IERvZXMgeW91ciBjZXJ0aWZpY2F0aW9uIGVudGFpbCBvbmx5IHRlY2huaWNhbCBkaW1lbnNpb25zLCBvciBib3RoIHRlY2huaWNhbCBhbmQgZXRoaWNhbCBkaW1lbnNpb25zPzIuMi40LjEuNSBEb2VzIHlvdXIgY2VydGlmaWNhdGlvbiBpbmNsdWRlIEFJIHN5c3RlbXMgb25seSwgb3IgYm90aCBBSSBzeXN0ZW1zIGFuZCBhZ2VudHMgdGhyb3VnaCB3aGljaCBBSSB0ZWNobm9sb2d5IGNvbWVzIGludG8gcHVibGljIHN5c3RlbXM/Mi4yLjQuMS42IElzIGNlcnRpZmljYXRpb24gdm9sdW50YXJ5IG9yIG1hbmRhdG9yeSLCBwoKdGV4dC9wbGFpbhKzB2FueXRoaW5nIG9uIHByb2N1cmVtZW50IGxhd3MgKGFuZCB0YWlsb3JpbmcgdG8gQUkpIC0gZS5nLiBVTkVTQ08gYXNzZXNzbWVudDoKRG9lcyB5b3VyIGNvdW50cnkgaGF2ZSBsYXdzIG9yIHBvbGljaWVzIHJlZ2FyZGluZyBwcm9jdXJlbWVudCBvZiBBSSBzeXN0ZW1zIG9yIHByb2R1Y3RzL3NlcnZpY2VzIHRoYXQgaW5jbHVkZSBBSSBjb21wb25lbnRzPzkgSWYgbm90LCBhcmUgc3VjaCBsYXdzIG9yIHBvbGljaWVzIGluIHRoZSBwcm9jZXNzIG9mIGJlaW5nIGFkb3B0ZWQ/IFBsZWFzZSBlbGFib3JhdGUgYW5kIHByb3ZpZGUgdGhlIG5hbWUgYW5kIGxpbmsgdG8gYW55IHJlbGV2YW50IGRvY3VtZW50KHMpLkV2YWx1YXRpb246Mi4yLjQuMS4xIEhhcyB0aGUgZWZmaWNhY3kgb2YgdGhlc2UgbGF3cyBvciBwb2xpY2llcyBiZWVuIGFzc2Vzc2VkPyBQbGVhc2UgZWxhYm9yYXRlIGFuZCBwcm92aWRlIHRoZSBsaW5rIHRvIHRoZSByZWxldmFudCBkb2N1bWVudChzKS4yLjIuNC4xLjIgSXMgdGhlcmUgYSBzcGVjaWFsIGFwcHJvdmFsIHByb2Nlc3MgYmVmb3JlIHB1cmNoYXNpbmcgQUkgc3lzdGVtcz8yLjIuNC4xLjMgSXMgdGhlcmUgYSBsaXN0IG9mIGNlcnRpZmllZCB2ZW5kb3JzIHdpdGggQUktcmVsYXRlZCBwcm92aXNpb25zPyBJZiBzbzoyLjIuNC4xLjQgRG9lcyB5b3VyIGNlcnRpZmljYXRpb24gZW50YWlsIG9ubHkgdGVjaG5pY2FsIGRpbWVuc2lvbnMsIG9yIGJvdGggdGVjaG5pY2FsIGFuZCBldGhpY2FsIGRpbWVuc2lvbnM/Mi4yLjQuMS41IERvZXMgeW91ciBjZXJ0aWZpY2F0aW9uIGluY2x1ZGUgQUkgc3lzdGVtcyBvbmx5LCBvciBib3RoIEFJIHN5c3RlbXMgYW5kIGFnZW50cyB0aHJvdWdoIHdoaWNoIEFJIHRlY2hub2xvZ3kgY29tZXMgaW50byBwdWJsaWMgc3lzdGVtcz8yLjIuNC4xLjYgSXMgY2VydGlmaWNhdGlvbiB2b2x1bnRhcnkgb3IgbWFuZGF0b3J5KhsiFTEwMjk4NzUxMjgwNjQwODM4NTM5OSgAOAAw24OY/KszOKD1uru8M0LCAQoLQUFBQnlwcVNidFESC0FBQUJ3dXNtSE9JGh0KCXRleHQvaHRtbBIQR29vZCBwb2ludCBhZGRlZCIeCgp0ZXh0L3BsYWluEhBHb29kIHBvaW50IGFkZGVkKhsiFTExMTg4ODE0NDk1MjE0OTczODQ1MCgAOAAwoPW6u7wzOKD1uru8M1oMN2E5bzZ3Y21sazlucgIgAHgAiAECmgEGCAAQABgAqgESEhBHb29kIHBvaW50IGFkZGVksAEAuAEByAEAWgxrNThxYWxtMDZpMnJyAiAAeACIAQKaAQYIABAAGACqAbkHErYHYW55dGhpbmcgb24gcHJvY3VyZW1lbnQgbGF3cyAoYW5kIHRhaWxvcmluZyB0byBBSSkgLSBlLmcuIFVORVNDTyBhc3Nlc3NtZW50Ojxicj5Eb2VzIHlvdXIgY291bnRyeSBoYXZlIGxhd3Mgb3IgcG9saWNpZXMgcmVnYXJkaW5nIHByb2N1cmVtZW50IG9mIEFJIHN5c3RlbXMgb3IgcHJvZHVjdHMvc2VydmljZXMgdGhhdCBpbmNsdWRlIEFJIGNvbXBvbmVudHM/OSBJZiBub3QsIGFyZSBzdWNoIGxhd3Mgb3IgcG9saWNpZXMgaW4gdGhlIHByb2Nlc3Mgb2YgYmVpbmcgYWRvcHRlZD8gUGxlYXNlIGVsYWJvcmF0ZSBhbmQgcHJvdmlkZSB0aGUgbmFtZSBhbmQgbGluayB0byBhbnkgcmVsZXZhbnQgZG9jdW1lbnQocykuRXZhbHVhdGlvbjoyLjIuNC4xLjEgSGFzIHRoZSBlZmZpY2FjeSBvZiB0aGVzZSBsYXdzIG9yIHBvbGljaWVzIGJlZW4gYXNzZXNzZWQ/IFBsZWFzZSBlbGFib3JhdGUgYW5kIHByb3ZpZGUgdGhlIGxpbmsgdG8gdGhlIHJlbGV2YW50IGRvY3VtZW50KHMpLjIuMi40LjEuMiBJcyB0aGVyZSBhIHNwZWNpYWwgYXBwcm92YWwgcHJvY2VzcyBiZWZvcmUgcHVyY2hhc2luZyBBSSBzeXN0ZW1zPzIuMi40LjEuMyBJcyB0aGVyZSBhIGxpc3Qgb2YgY2VydGlmaWVkIHZlbmRvcnMgd2l0aCBBSS1yZWxhdGVkIHByb3Zpc2lvbnM/IElmIHNvOjIuMi40LjEuNCBEb2VzIHlvdXIgY2VydGlmaWNhdGlvbiBlbnRhaWwgb25seSB0ZWNobmljYWwgZGltZW5zaW9ucywgb3IgYm90aCB0ZWNobmljYWwgYW5kIGV0aGljYWwgZGltZW5zaW9ucz8yLjIuNC4xLjUgRG9lcyB5b3VyIGNlcnRpZmljYXRpb24gaW5jbHVkZSBBSSBzeXN0ZW1zIG9ubHksIG9yIGJvdGggQUkgc3lzdGVtcyBhbmQgYWdlbnRzIHRocm91Z2ggd2hpY2ggQUkgdGVjaG5vbG9neSBjb21lcyBpbnRvIHB1YmxpYyBzeXN0ZW1zPzIuMi40LjEuNiBJcyBjZXJ0aWZpY2F0aW9uIHZvbHVudGFyeSBvciBtYW5kYXRvcnmwAQC4AQHIAQAY24OY/KszIKD1uru8MzAAQhBraXguNGppdWlvZWhwcjRsIuoDCgtBQUFCeXBxU2J2VRK0AwoLQUFBQnlwcVNidlUSC0FBQUJ5cHFTYnZVGg0KCXRleHQvaHRtbBIAIg4KCnRleHQvcGxhaW4SACobIhUxMTE4ODgxNDQ5NTIxNDk3Mzg0NTAoADgAMJ/Chry8Mzjzxoa8vDNKjQIKJGFwcGxpY2F0aW9uL3ZuZC5nb29nbGUtYXBwcy5kb2NzLm1kcxrkAcLX2uQB3QEK2gEKagpkQ2xlYXIsIGNvbXByZWhlbnNpdmUsIGFuZCBlbmZvcmNlZCBkYXRhLXByb3RlY3Rpb24gbGF3IHdpdGggZnVuY3Rpb25hbCBzdXBlcnZpc29yeSBhdXRob3JpdHkgYW5kIHNwZRABGAESagpkQ2xlYXIsIGNvbXByZWhlbnNpdmUsIGFuZCBlbmZvcmNlZCBkYXRhLXByb3RlY3Rpb24gbGF3OyBhcHBsaWNhYmxlIGN5YmVyc2VjdXJpdHkgYW5kIGNyaXRpY2FsIGluZnJhcxABGAEYAVoMd2xqeTZlNTF0NG4wcgIgAHgAggEUc3VnZ2VzdC5xd3NiZWVsdGNtdWqIAQKaAQYIABAAGACwAQC4AQHIAQAYn8KGvLwzIPPGhry8MzAAQhRzdWdnZXN0LnF3c2JlZWx0Y211aiKIAwoLQUFBQnlwaUVOT2MS0gIKC0FBQUJ5cGlFTk9jEgtBQUFCeXBpRU5PYxoNCgl0ZXh0L2h0bWwSACIOCgp0ZXh0L3BsYWluEgAqGyIVMTExODg4MTQ0OTUyMTQ5NzM4NDUwKAA4ADC30ae7vDM4oaG0vLwzSqsBCiRhcHBsaWNhdGlvbi92bmQuZ29vZ2xlLWFwcHMuZG9jcy5tZHMaggHC19rkAXwSCgoGCgAQExgAEAEabgpqCmROb3RlOiBUaGlzIGRpbWVuc2lvbiBhc3Nlc3NlcyB3aGV0aGVyIGN5YmVyc2VjdXJpdHkgbGVnYWwgb2JsaWdhdGlvbnMgZXhpc3QgYW5kIGFwcGx5LiBDb21wbGlhbmNlIHdpEAEYARABWgx5ZDFkeW5sZXU4c2RyAiAAeACCARRzdWdnZXN0LnYxMXdrY3A5cWgxNYgBApoBBggAEAAYALABALgBAcgBABi30ae7vDMgoaG0vLwzMABCFHN1Z2dlc3QudjExd2tjcDlxaDE1IpwJCgtBQUFCd3VzbUhPTRLqCAoLQUFBQnd1c21IT00SC0FBQUJ3dXNtSE9NGk4KCXRleHQvaHRtbBJBYW55dGhpbmcgb27CoEZyZWVkb20gb2YgaW5mb3JtYXRpb24gYWN0cy9hY2Nlc3MgdG8ga25vd2xlZGdlIGFjdHMiTwoKdGV4dC9wbGFpbhJBYW55dGhpbmcgb27CoEZyZWVkb20gb2YgaW5mb3JtYXRpb24gYWN0cy9hY2Nlc3MgdG8ga25vd2xlZGdlIGFjdHMqGyIVMTAyOTg3NTEyODA2NDA4Mzg1Mzk5KAA4ADCWkZn8qzM4lvbou7wzQpIGCgtBQUFCeXBxU2J1RRILQUFBQnd1c21IT00a5AEKCXRleHQvaHRtbBLWAUkmIzM5O2Qgc3VnZ2VzdCBub3QgYWRkaW5nIEZPSSBhcyBhIGNvcmUgZGlhZ25vc3RpYyBxdWVzdGlvbiBmb3IgdGhpcyB0b29sLiBJdCYjMzk7cyBtb3JlIG9mIGEgZ2VuZXJhbCBnb3Zlcm5hbmNlIGluZGljYXRvciB0aGFuIHNvbWV0aGluZyB0aGF0IGRpcmVjdGx5IGFmZmVjdHMgQUkgZGVwbG95bWVudCByZWFkaW5lc3MgaW4gYSBzZWxmLWFzc2Vzc21lbnQgY29udGV4dC4i3QEKCnRleHQvcGxhaW4SzgFJJ2Qgc3VnZ2VzdCBub3QgYWRkaW5nIEZPSSBhcyBhIGNvcmUgZGlhZ25vc3RpYyBxdWVzdGlvbiBmb3IgdGhpcyB0b29sLiBJdCdzIG1vcmUgb2YgYSBnZW5lcmFsIGdvdmVybmFuY2UgaW5kaWNhdG9yIHRoYW4gc29tZXRoaW5nIHRoYXQgZGlyZWN0bHkgYWZmZWN0cyBBSSBkZXBsb3ltZW50IHJlYWRpbmVzcyBpbiBhIHNlbGYtYXNzZXNzbWVudCBjb250ZXh0LiobIhUxMTE4ODgxNDQ5NTIxNDk3Mzg0NTAoADgAMJb26Lu8MziW9ui7vDNaDHpla2ZjaHhoanc0M3ICIAB4AIgBApoBBggAEAAYAKoB2QES1gFJJiMzOTtkIHN1Z2dlc3Qgbm90IGFkZGluZyBGT0kgYXMgYSBjb3JlIGRpYWdub3N0aWMgcXVlc3Rpb24gZm9yIHRoaXMgdG9vbC4gSXQmIzM5O3MgbW9yZSBvZiBhIGdlbmVyYWwgZ292ZXJuYW5jZSBpbmRpY2F0b3IgdGhhbiBzb21ldGhpbmcgdGhhdCBkaXJlY3RseSBhZmZlY3RzIEFJIGRlcGxveW1lbnQgcmVhZGluZXNzIGluIGEgc2VsZi1hc3Nlc3NtZW50IGNvbnRleHQusAEAuAEByAEAWgx5a3puczh3bjFjenJyAiAAeACIAQKaAQYIABAAGACqAUMSQWFueXRoaW5nIG9uwqBGcmVlZG9tIG9mIGluZm9ybWF0aW9uIGFjdHMvYWNjZXNzIHRvIGtub3dsZWRnZSBhY3RzsAEAuAEByAEAGJaRmfyrMyCW9ui7vDMwAEIQa2l4LmJtMWI0dDJiZ3IyciKQAgoLQUFBQnlwcVNiMFUS2gEKC0FBQUJ5cHFTYjBVEgtBQUFCeXBxU2IwVRoNCgl0ZXh0L2h0bWwSACIOCgp0ZXh0L3BsYWluEgAqGyIVMTExODg4MTQ0OTUyMTQ5NzM4NDUwKAA4ADD4mLO8vDM4oJ2zvLwzSjQKJGFwcGxpY2F0aW9uL3ZuZC5nb29nbGUtYXBwcy5kb2NzLm1kcxoMwtfa5AEGIgQIRxABWgxia3lwYnczOGl2dG5yAiAAeACCARRzdWdnZXN0Ljh0MnR0Y205NjhueogBApoBBggAEAAYALABALgBAcgBABj4mLO8vDMgoJ2zvLwzMABCFHN1Z2dlc3QuOHQydHRjbTk2OG56IsofCgtBQUFCd3VzbUhPQRKYHwoLQUFBQnd1c21IT0ESC0FBQUJ3dXNtSE9BGo8KCgl0ZXh0L2h0bWwSgQpRdWVzdGlvbnMgZnJvbSBVTkVTQ08gdG9vbGtpdDrCoDxicj4yLjIuMi4yLjEgSGFzIHRoZSBlZmZpY2FjeSBvZiB0aGUgZGF0YSBwcm90ZWN0aW9uIGxhdyBiZWVuIGFzc2Vzc2VkPyBQbGVhc2UgZWxhYm9yYXRlIGFuZCBwcm92aWRlIHRoZSBsaW5rIHRvIGFueSByZWxldmFudCBkb2N1bWVudChzKS4yLjIuMi4yLjIgRG9lcyB0aGUgZGF0YSBwcm90ZWN0aW9uIGxhdyBnaXZlIHVzZXJzIGNvbnRyb2wgb3ZlciB0aGVpciBkYXRhIGFuZCBhbGxvdyB0aGVtIHRvIGRlbGV0ZSBpdD8yLjIuMi4yLjMgRG9lcyB0aGUgZGF0YSBwcm90ZWN0aW9uIGxhdyBtZW50aW9uIGEgbm90aWNlIGFuZCBjb25zZW50IGZyYW1ld29yaz8yLjIuMi4yLjQgRG9lcyB0aGUgZGF0YSBwcm90ZWN0aW9uIGxhdyBpbmNsdWRlIHRyYW5zcGFyZW5jeSByZXF1aXJlbWVudHMgb24gZGF0YSB1c2FnZT8yLjIuMi4yLjUgRG9lcyB0aGUgZGF0YSBwcm90ZWN0aW9uIGxhdyBpbmNsdWRlIHJlcXVpcmVtZW50cyBvbiBkYXRhIG1pbmltaXphdGlvbj8yLjIuMi4yLjYgRG9lcyB0aGUgZGF0YSBwcm90ZWN0aW9uIGxhdyBoaWdobGlnaHQgY2FzZXMgaW4gd2hpY2ggZGF0YSBwcm90ZWN0aW9uIG9yIHByaXZhY3kgaW1wYWN0IGFzc2Vzc21lbnQgaXMgcmVxdWlyZWQ/Mi4yLjIuMi43IERvZXMgdGhlIGRhdGEgcHJvdGVjdGlvbiBsYXcgaW5jbHVkZSBzcGVjaWZpYyBydWxlcyBmb3Igc2Vuc2l0aXZlIGluZm9ybWF0aW9uIChlLmcuLCBoZWFsdGggZGF0YSk/Mi4yLjIuMi44IERvZXMgdGhlIGRhdGEgcHJvdGVjdGlvbiBsYXcgaW5jbHVkZSBlbmZvcmNlbWVudCBtZWNoYW5pc21zIGFuZCBjb21wZW5zYXRpb24gc2NoZW1lcyBpbiBjYXNlIG9mIHZpb2xhdGlvbj8yLjIuMi4yLjkgQXJlIHRoZXJlIGRpZmZlcmVudCBzdGFuZGFyZHMgb2YgZGF0YSBwcm90ZWN0aW9uIGFwcGxpZWQgZm9yIGRhdGEgY29sbGVjdGVkIGJ5IHB1YmxpYyB2cy4gcHJpdmF0ZSBlbnRpdGllcz8yLjIuMi4yLjEwIElzIHByaXZhY3kgYW5kL29yIHJlc3BlY3QgZm9yIHByaXZhdGUgYW5kIGZhbWlseSBsaWZlIHByb3RlY3RlZCB1bmRlciB0aGUgZGF0YSBwcm90ZWN0aW9uIGxhdyBvciBhbm90aGVyIGxhdz8gUGxlYXNlIHByb3ZpZGUgdGhlIGxpbmsgdG8gYW55IHJlbGV2YW50IGRvY3VtZW50KHMpLjIuMi4yLjIuMTEgRG8geW91IGhhdmUgYSBkYXRhIHByb3RlY3Rpb24gZW50aXR5IG9yIGRhdGEgcHJvdGVjdGlvbiBvZmZpY2VyIGluIHlvdXIgY291bnRyeT8gSWYgeWVzLCB3aGF0IGlzIHRoZWlyIG1hbmRhdGU/Mi4yLjMijQoKCnRleHQvcGxhaW4S/glRdWVzdGlvbnMgZnJvbSBVTkVTQ08gdG9vbGtpdDrCoAoyLjIuMi4yLjEgSGFzIHRoZSBlZmZpY2FjeSBvZiB0aGUgZGF0YSBwcm90ZWN0aW9uIGxhdyBiZWVuIGFzc2Vzc2VkPyBQbGVhc2UgZWxhYm9yYXRlIGFuZCBwcm92aWRlIHRoZSBsaW5rIHRvIGFueSByZWxldmFudCBkb2N1bWVudChzKS4yLjIuMi4yLjIgRG9lcyB0aGUgZGF0YSBwcm90ZWN0aW9uIGxhdyBnaXZlIHVzZXJzIGNvbnRyb2wgb3ZlciB0aGVpciBkYXRhIGFuZCBhbGxvdyB0aGVtIHRvIGRlbGV0ZSBpdD8yLjIuMi4yLjMgRG9lcyB0aGUgZGF0YSBwcm90ZWN0aW9uIGxhdyBtZW50aW9uIGEgbm90aWNlIGFuZCBjb25zZW50IGZyYW1ld29yaz8yLjIuMi4yLjQgRG9lcyB0aGUgZGF0YSBwcm90ZWN0aW9uIGxhdyBpbmNsdWRlIHRyYW5zcGFyZW5jeSByZXF1aXJlbWVudHMgb24gZGF0YSB1c2FnZT8yLjIuMi4yLjUgRG9lcyB0aGUgZGF0YSBwcm90ZWN0aW9uIGxhdyBpbmNsdWRlIHJlcXVpcmVtZW50cyBvbiBkYXRhIG1pbmltaXphdGlvbj8yLjIuMi4yLjYgRG9lcyB0aGUgZGF0YSBwcm90ZWN0aW9uIGxhdyBoaWdobGlnaHQgY2FzZXMgaW4gd2hpY2ggZGF0YSBwcm90ZWN0aW9uIG9yIHByaXZhY3kgaW1wYWN0IGFzc2Vzc21lbnQgaXMgcmVxdWlyZWQ/Mi4yLjIuMi43IERvZXMgdGhlIGRhdGEgcHJvdGVjdGlvbiBsYXcgaW5jbHVkZSBzcGVjaWZpYyBydWxlcyBmb3Igc2Vuc2l0aXZlIGluZm9ybWF0aW9uIChlLmcuLCBoZWFsdGggZGF0YSk/Mi4yLjIuMi44IERvZXMgdGhlIGRhdGEgcHJvdGVjdGlvbiBsYXcgaW5jbHVkZSBlbmZvcmNlbWVudCBtZWNoYW5pc21zIGFuZCBjb21wZW5zYXRpb24gc2NoZW1lcyBpbiBjYXNlIG9mIHZpb2xhdGlvbj8yLjIuMi4yLjkgQXJlIHRoZXJlIGRpZmZlcmVudCBzdGFuZGFyZHMgb2YgZGF0YSBwcm90ZWN0aW9uIGFwcGxpZWQgZm9yIGRhdGEgY29sbGVjdGVkIGJ5IHB1YmxpYyB2cy4gcHJpdmF0ZSBlbnRpdGllcz8yLjIuMi4yLjEwIElzIHByaXZhY3kgYW5kL29yIHJlc3BlY3QgZm9yIHByaXZhdGUgYW5kIGZhbWlseSBsaWZlIHByb3RlY3RlZCB1bmRlciB0aGUgZGF0YSBwcm90ZWN0aW9uIGxhdyBvciBhbm90aGVyIGxhdz8gUGxlYXNlIHByb3ZpZGUgdGhlIGxpbmsgdG8gYW55IHJlbGV2YW50IGRvY3VtZW50KHMpLjIuMi4yLjIuMTEgRG8geW91IGhhdmUgYSBkYXRhIHByb3RlY3Rpb24gZW50aXR5IG9yIGRhdGEgcHJvdGVjdGlvbiBvZmZpY2VyIGluIHlvdXIgY291bnRyeT8gSWYgeWVzLCB3aGF0IGlzIHRoZWlyIG1hbmRhdGU/Mi4yLjMqGyIVMTAyOTg3NTEyODA2NDA4Mzg1Mzk5KAA4ADDX/ZP8qzM41/2T/KszWgx2cXlqdDJ2OXVmZWZyAiAAeACIAQKaAQYIABAAGACqAYQKEoEKUXVlc3Rpb25zIGZyb20gVU5FU0NPIHRvb2xraXQ6wqA8YnI+Mi4yLjIuMi4xIEhhcyB0aGUgZWZmaWNhY3kgb2YgdGhlIGRhdGEgcHJvdGVjdGlvbiBsYXcgYmVlbiBhc3Nlc3NlZD8gUGxlYXNlIGVsYWJvcmF0ZSBhbmQgcHJvdmlkZSB0aGUgbGluayB0byBhbnkgcmVsZXZhbnQgZG9jdW1lbnQocykuMi4yLjIuMi4yIERvZXMgdGhlIGRhdGEgcHJvdGVjdGlvbiBsYXcgZ2l2ZSB1c2VycyBjb250cm9sIG92ZXIgdGhlaXIgZGF0YSBhbmQgYWxsb3cgdGhlbSB0byBkZWxldGUgaXQ/Mi4yLjIuMi4zIERvZXMgdGhlIGRhdGEgcHJvdGVjdGlvbiBsYXcgbWVudGlvbiBhIG5vdGljZSBhbmQgY29uc2VudCBmcmFtZXdvcms/Mi4yLjIuMi40IERvZXMgdGhlIGRhdGEgcHJvdGVjdGlvbiBsYXcgaW5jbHVkZSB0cmFuc3BhcmVuY3kgcmVxdWlyZW1lbnRzIG9uIGRhdGEgdXNhZ2U/Mi4yLjIuMi41IERvZXMgdGhlIGRhdGEgcHJvdGVjdGlvbiBsYXcgaW5jbHVkZSByZXF1aXJlbWVudHMgb24gZGF0YSBtaW5pbWl6YXRpb24/Mi4yLjIuMi42IERvZXMgdGhlIGRhdGEgcHJvdGVjdGlvbiBsYXcgaGlnaGxpZ2h0IGNhc2VzIGluIHdoaWNoIGRhdGEgcHJvdGVjdGlvbiBvciBwcml2YWN5IGltcGFjdCBhc3Nlc3NtZW50IGlzIHJlcXVpcmVkPzIuMi4yLjIuNyBEb2VzIHRoZSBkYXRhIHByb3RlY3Rpb24gbGF3IGluY2x1ZGUgc3BlY2lmaWMgcnVsZXMgZm9yIHNlbnNpdGl2ZSBpbmZvcm1hdGlvbiAoZS5nLiwgaGVhbHRoIGRhdGEpPzIuMi4yLjIuOCBEb2VzIHRoZSBkYXRhIHByb3RlY3Rpb24gbGF3IGluY2x1ZGUgZW5mb3JjZW1lbnQgbWVjaGFuaXNtcyBhbmQgY29tcGVuc2F0aW9uIHNjaGVtZXMgaW4gY2FzZSBvZiB2aW9sYXRpb24/Mi4yLjIuMi45IEFyZSB0aGVyZSBkaWZmZXJlbnQgc3RhbmRhcmRzIG9mIGRhdGEgcHJvdGVjdGlvbiBhcHBsaWVkIGZvciBkYXRhIGNvbGxlY3RlZCBieSBwdWJsaWMgdnMuIHByaXZhdGUgZW50aXRpZXM/Mi4yLjIuMi4xMCBJcyBwcml2YWN5IGFuZC9vciByZXNwZWN0IGZvciBwcml2YXRlIGFuZCBmYW1pbHkgbGlmZSBwcm90ZWN0ZWQgdW5kZXIgdGhlIGRhdGEgcHJvdGVjdGlvbiBsYXcgb3IgYW5vdGhlciBsYXc/IFBsZWFzZSBwcm92aWRlIHRoZSBsaW5rIHRvIGFueSByZWxldmFudCBkb2N1bWVudChzKS4yLjIuMi4yLjExIERvIHlvdSBoYXZlIGEgZGF0YSBwcm90ZWN0aW9uIGVudGl0eSBvciBkYXRhIHByb3RlY3Rpb24gb2ZmaWNlciBpbiB5b3VyIGNvdW50cnk/IElmIHllcywgd2hhdCBpcyB0aGVpciBtYW5kYXRlPzIuMi4zsAEAuAEByAEAGNf9k/yrMyDX/ZP8qzMwAEIQa2l4LnhqanczN3Zxc3VyeiKQAgoLQUFBQnlwcVNiMFES2gEKC0FBQUJ5cHFTYjBREgtBQUFCeXBxU2IwURoNCgl0ZXh0L2h0bWwSACIOCgp0ZXh0L3BsYWluEgAqGyIVMTExODg4MTQ0OTUyMTQ5NzM4NDUwKAA4ADDTgrO8vDM4nYezvLwzSjQKJGFwcGxpY2F0aW9uL3ZuZC5nb29nbGUtYXBwcy5kb2NzLm1kcxoMwtfa5AEGIgQIRxABWgw2cDZvNzBjdGp5NGVyAiAAeACCARRzdWdnZXN0LjFrMXdndXBlNmx3MYgBApoBBggAEAAYALABALgBAcgBABjTgrO8vDMgnYezvLwzMABCFHN1Z2dlc3QuMWsxd2d1cGU2bHcxIvoSCgtBQUFCd3VzbUhOYxLIEgoLQUFBQnd1c21ITmMSC0FBQUJ3dXNtSE5jGvQBCgl0ZXh0L2h0bWwS5gF5b3Ugc2VlbSB0byBoaW50IGF0IHN0YWZmaW5nIGFtb3VudCBtb3JlIHRoYW4gY29tcGV0ZW5jZSBhbmQgdGhpcyBpcyB3aGF0IG1vc3Qgd29ycmllcyBtZSAtIHBlb3BsZSBub3QgdW5kZXJzdGFuZGluZyBhbmQgbm90IGhhdmluZyB0aGUgY2FwYWNpdGllcyBvciB1bHRpbWF0ZWx5IHRydXN0aW5nIGFsZ29yaXRobcKgbW9yZSB0aGFuIHRoZWlyIG93biBqdWRnZW1lbnQgZXRzLi4uIHdvdWxkIGV4cGFuZCL1AQoKdGV4dC9wbGFpbhLmAXlvdSBzZWVtIHRvIGhpbnQgYXQgc3RhZmZpbmcgYW1vdW50IG1vcmUgdGhhbiBjb21wZXRlbmNlIGFuZCB0aGlzIGlzIHdoYXQgbW9zdCB3b3JyaWVzIG1lIC0gcGVvcGxlIG5vdCB1bmRlcnN0YW5kaW5nIGFuZCBub3QgaGF2aW5nIHRoZSBjYXBhY2l0aWVzIG9yIHVsdGltYXRlbHkgdHJ1c3RpbmcgYWxnb3JpdGhtwqBtb3JlIHRoYW4gdGhlaXIgb3duIGp1ZGdlbWVudCBldHMuLi4gd291bGQgZXhwYW5kKhsiFTEwMjk4NzUxMjgwNjQwODM4NTM5OSgAOAAw1PHO+6szOOqUp7y8M0KYCgoLQUFBQnd1c21ITm8SC0FBQUJ3dXNtSE5jGo4DCgl0ZXh0L2h0bWwSgANUaGlzIGFsc28gc3BlYWtzIHRvIHdoZXRoZXIgQUkgdGVhbSBpcyBpbnRlcm5hbCB0byBhIE1pbmlzdHJ5IG9yIGhvc3RlZCBpbiBhIGNyb3NzLWN1dHRpbmcgaW5zdGl0dXRpb24gd2hlcmUgY2FwYWNpdGllcyBtYXkgYmUgbW9yZSBkZXZlbG9wZWQgYnV0IHNlY3RvciBzcGVjaWZpYyB1bmRlcnN0YW5kaW5nIG1heSBiZSBtaXNzaW5nIC0gd2hhdCB3ZSB3YW50IGZyb20gYSBjYXBhY2l0eSBwZXJzcGVjdGl2ZSBpcyB0ZWNoIHBlb3BsZSBpbnRlcmFjdGluZyB3aXRoIHNlY3RvciBzcGVjaWZpYyBwZW9wbGUgdG8gdHJ1bHkgdW5kZXJzdGFuZCB0aGUgbmF0dXJlIG9mIHRoZSByaXNrcyBmb3IgZWFjaCB1c2UgY2FzZS4uIHVzaW5nIG91ciBndWlkYW5jZSB0byBoZWxwIHRoZW0ijwMKCnRleHQvcGxhaW4SgANUaGlzIGFsc28gc3BlYWtzIHRvIHdoZXRoZXIgQUkgdGVhbSBpcyBpbnRlcm5hbCB0byBhIE1pbmlzdHJ5IG9yIGhvc3RlZCBpbiBhIGNyb3NzLWN1dHRpbmcgaW5zdGl0dXRpb24gd2hlcmUgY2FwYWNpdGllcyBtYXkgYmUgbW9yZSBkZXZlbG9wZWQgYnV0IHNlY3RvciBzcGVjaWZpYyB1bmRlcnN0YW5kaW5nIG1heSBiZSBtaXNzaW5nIC0gd2hhdCB3ZSB3YW50IGZyb20gYSBjYXBhY2l0eSBwZXJzcGVjdGl2ZSBpcyB0ZWNoIHBlb3BsZSBpbnRlcmFjdGluZyB3aXRoIHNlY3RvciBzcGVjaWZpYyBwZW9wbGUgdG8gdHJ1bHkgdW5kZXJzdGFuZCB0aGUgbmF0dXJlIG9mIHRoZSByaXNrcyBmb3IgZWFjaCB1c2UgY2FzZS4uIHVzaW5nIG91ciBndWlkYW5jZSB0byBoZWxwIHRoZW0qGyIVMTAyOTg3NTEyODA2NDA4Mzg1Mzk5KAA4ADCX/IX8qzM4l/yF/KszWgx4eGxqbHdzOGVxeDhyAiAAeACIAQKaAQYIABAAGACqAYMDEoADVGhpcyBhbHNvIHNwZWFrcyB0byB3aGV0aGVyIEFJIHRlYW0gaXMgaW50ZXJuYWwgdG8gYSBNaW5pc3RyeSBvciBob3N0ZWQgaW4gYSBjcm9zcy1jdXR0aW5nIGluc3RpdHV0aW9uIHdoZXJlIGNhcGFjaXRpZXMgbWF5IGJlIG1vcmUgZGV2ZWxvcGVkIGJ1dCBzZWN0b3Igc3BlY2lmaWMgdW5kZXJzdGFuZGluZyBtYXkgYmUgbWlzc2luZyAtIHdoYXQgd2Ugd2FudCBmcm9tIGEgY2FwYWNpdHkgcGVyc3BlY3RpdmUgaXMgdGVjaCBwZW9wbGUgaW50ZXJhY3Rpbmcgd2l0aCBzZWN0b3Igc3BlY2lmaWMgcGVvcGxlIHRvIHRydWx5IHVuZGVyc3RhbmQgdGhlIG5hdHVyZSBvZiB0aGUgcmlza3MgZm9yIGVhY2ggdXNlIGNhc2UuLiB1c2luZyBvdXIgZ3VpZGFuY2UgdG8gaGVscCB0aGVtsAEAuAEByAEAQuABCgtBQUFCeXBxU2J3YxILQUFBQnd1c21ITmMaJwoJdGV4dC9odG1sEhpnb29kIHBvaW50cyBoYXZ2ZSByZXdvcmtlZCIoCgp0ZXh0L3BsYWluEhpnb29kIHBvaW50cyBoYXZ2ZSByZXdvcmtlZCobIhUxMTE4ODgxNDQ5NTIxNDk3Mzg0NTAoADgAMOqUp7y8MzjqlKe8vDNaDGZpOXFkaDhlY3p4bXICIAB4AIgBApoBBggAEAAYAKoBHBIaZ29vZCBwb2ludHMgaGF2dmUgcmV3b3JrZWSwAQC4AQHIAQBaDG9laHJ4dzhzNDJiOXICIAB4AIgBApoBBggAEAAYAKoB6QES5gF5b3Ugc2VlbSB0byBoaW50IGF0IHN0YWZmaW5nIGFtb3VudCBtb3JlIHRoYW4gY29tcGV0ZW5jZSBhbmQgdGhpcyBpcyB3aGF0IG1vc3Qgd29ycmllcyBtZSAtIHBlb3BsZSBub3QgdW5kZXJzdGFuZGluZyBhbmQgbm90IGhhdmluZyB0aGUgY2FwYWNpdGllcyBvciB1bHRpbWF0ZWx5IHRydXN0aW5nIGFsZ29yaXRobcKgbW9yZSB0aGFuIHRoZWlyIG93biBqdWRnZW1lbnQgZXRzLi4uIHdvdWxkIGV4cGFuZLABALgBAcgBABjU8c77qzMg6pSnvLwzMABCEGtpeC5zb2h6YXN3dXg5dm0i6gMKC0FBQUJ5cGlFTk9VErQDCgtBQUFCeXBpRU5PVRILQUFBQnlwaUVOT1UaDQoJdGV4dC9odG1sEgAiDgoKdGV4dC9wbGFpbhIAKhsiFTExMTg4ODE0NDk1MjE0OTczODQ1MCgAOAAwn7+mu7wzOKDEpru8M0qNAgokYXBwbGljYXRpb24vdm5kLmdvb2dsZS1hcHBzLmRvY3MubWRzGuQBwtfa5AHdAQraAQpqCmREYXRhLXByb3RlY3Rpb24gbGF3cyAoZS5nLiwgR0RQUi1lcXVpdmFsZW50IGxlZ2lzbGF0aW9uLCBzZWN0b3Itc3BlY2lmaWMgZGF0YSBydWxlcykgQUktc3BlY2lmaWMgcmVnEAEYARJqCmREYXRhLXByb3RlY3Rpb24gbGF3cyBTZWN0b3Itc3BlY2lmaWMgcmVndWxhdGlvbnMgb3IgYXV0aG9yaXNhdGlvbnMgQXBwZWFsIGFuZCBkdWUtcHJvY2VzcyBwcm92aXNpb25zEAEYARgBWgx1ZXQ1cDFkNnJpeG9yAiAAeACCARRzdWdnZXN0Lmw1MW9hOTVmd3F4dIgBApoBBggAEAAYALABALgBAcgBABifv6a7vDMgoMSmu7wzMABCFHN1Z2dlc3QubDUxb2E5NWZ3cXh0IuoDCgtBQUFCeXBxU2J2WRK0AwoLQUFBQnlwcVNidlkSC0FBQUJ5cHFTYnZZGg0KCXRleHQvaHRtbBIAIg4KCnRleHQvcGxhaW4SACobIhUxMTE4ODgxNDQ5NTIxNDk3Mzg0NTAoADgAMLiRh7y8Mzj+lYe8vDNKjQIKJGFwcGxpY2F0aW9uL3ZuZC5nb29nbGUtYXBwcy5kb2NzLm1kcxrkAcLX2uQB3QEK2gEKagpkTGVnYWwgYmFzaXMgZXhpc3RzIGJ1dCBlbmZvcmNlbWVudCBpcyBpbmNvbnNpc3RlbnQ7IGRhdGEgcHJvdGVjdGlvbiBhdXRob3JpdHkgZXhpc3RzIGJ1dCBoYXMgbGltaXRlZBABGAESagpkTGVnYWwgYmFzaXMgZXhpc3RzIGJ1dCBlbmZvcmNlbWVudCBpcyBpbmNvbnNpc3RlbnQ7IGdlbmVyYWwgSVQgcHJvY3VyZW1lbnQgcnVsZXMgYXBwbHkgYnV0IGxhY2sgQUktcxABGAEYAVoMbnhxMHoyaDVqa2IzcgIgAHgAggEUc3VnZ2VzdC5uenpxM2s0Nnp4dDmIAQKaAQYIABAAGACwAQC4AQHIAQAYuJGHvLwzIP6Vh7y8MzAAQhRzdWdnZXN0Lm56enEzazQ2enh0OSL7AgoLQUFBQnZ1NFdwVFUSxQIKC0FBQUJ2dTRXcFRVEgtBQUFCdnU0V3BUVRoNCgl0ZXh0L2h0bWwSACIOCgp0ZXh0L3BsYWluEgAqGyIVMTExODg4MTQ0OTUyMTQ5NzM4NDUwKAA4ADDotLG4vDM4sLmxuLwzSp4BCiRhcHBsaWNhdGlvbi92bmQuZ29vZ2xlLWFwcHMuZG9jcy5tZHMadsLX2uQBcBpuCmoKZFRoZSBDb250ZXh0IFJpc2sgTXVsdGlwbGllciAoQ1JNKSBldmFsdWF0ZXMgaG93IHRoZSBnb3Zlcm5hbmNlIGVudmlyb25tZW50IGFtcGxpZmllcyBvciBtaXRpZ2F0ZXMgdGgQARgBEAFaDHFzNXBpZzc2bW9pY3ICIAB4AIIBFHN1Z2dlc3QudjhpNnE1N3kyZmI4iAECmgEGCAAQABgAsAEAuAEByAEAGOi0sbi8MyCwubG4vDMwAEIUc3VnZ2VzdC52OGk2cTU3eTJmYjgilwIKC0FBQUJ5cGlFTk9NEuEBCgtBQUFCeXBpRU5PTRILQUFBQnlwaUVOT00aDQoJdGV4dC9odG1sEgAiDgoKdGV4dC9wbGFpbhIAKhsiFTExMTg4ODE0NDk1MjE0OTczODQ1MCgAOAAw+e6gu7wzOJv0oLu8M0o7CiRhcHBsaWNhdGlvbi92bmQuZ29vZ2xlLWFwcHMuZG9jcy5tZHMaE8LX2uQBDRoLCgcKASkQARgAEAFaDGxvYTRubWozNGw3dHICIAB4AIIBFHN1Z2dlc3QudWNkN3NrNTY0NHVqiAECmgEGCAAQABgAsAEAuAEByAEAGPnuoLu8MyCb9KC7vDMwAEIUc3VnZ2VzdC51Y2Q3c2s1NjQ0dWoioAoKC0FBQUJ5cC05ckRZEuoJCgtBQUFCeXAtOXJEWRILQUFBQnlwLTlyRFkaDQoJdGV4dC9odG1sEgAiDgoKdGV4dC9wbGFpbhIAKhsiFTExMTg4ODE0NDk1MjE0OTczODQ1MCgAOAAwpNi+vLwzOPqAv//JM0rDCAokYXBwbGljYXRpb24vdm5kLmdvb2dsZS1hcHBzLmRvY3MubWRzGpoIwtfa5AGTCAp6CmoKZERhdGEgUXVhbGl0eSBEb2VzIHRoZSBkYXRhIG1lZXQgZXN0YWJsaXNoZWQgcXVhbGl0eSBzdGFuZGFyZHMgZm9yIGNvbXBsZXRlbmVzcywgYWNjdXJhY3ksIGN1cnJlbmN5LCAQARgBEgoKBERvZXMQARgAGAEKgwEKagpkdGhlIGRhdGEgbWVldCB0aGUgc2l4IERDSSBxdWFsaXR5IGRpbWVuc2lvbnM/IChSZWZlciB0byBQaWxsYXIgMjogUXVhbGl0eSBpbiB0aGUgRENJIERhdGEgR292ZXJuYW5jZRABGAESEwoNQ29tcGxldGVuZXNzOhABGAAYAQo5CiQKHklzIGFsbCBuZWNlc3NhcnkgZGF0YSBwcmVzZW50PxABGAASDwoJQWNjdXJhY3k6EAEYABgBCkMKLgooRG9lcyB0aGUgZGF0YSBjb3JyZWN0bHkgcmVmbGVjdCByZWFsaXR5PxABGAASDwoJQ3VycmVuY3k6EAEYABgBCjUKHQoXSXMgdGhlIGRhdGEgdXAgdG8gZGF0ZT8QARgAEhIKDENvbnNpc3RlbmN5OhABGAAYAQpACisKJUlzIHRoZSBkYXRhIHVuaWZvcm0gYWNyb3NzIGRhdGFiYXNlcz8QARgAEg8KCVZhbGlkaXR5OhABGAAYAQpICjEKK0RvZXMgdGhlIGRhdGEgZm9sbG93IGRlZmluZWQgZm9ybWF0cy9ydWxlcz8QARgAEhEKC1VuaXF1ZW5lc3M6EAEYABgBCl0KIgocQXJlIHRoZXJlIGR1cGxpY2F0ZSByZWNvcmRzPxABGAASNQovSXMgdGhlIGRhdGEgYWNjdXJhdGUsIGNvbXBsZXRlLCBhbmQgdXAgdG8gZGF0ZT8QARgAGAEKxwEKagpkRG9lcyB0aGUgZGF0YSBtZWV0IHRoZSBzaXggRENJIHF1YWxpdHkgZGltZW5zaW9uczogYWNjdXJhY3ksIGNvbXBsZXRlbmVzcywgY3VycmVuY3ksIGNvbnNpc3RlbmN5LCB2YRABGAESVwpRQXJlIG1ldGFkYXRhIGFuZCBkb2N1bWVudGF0aW9uIHN1ZmZpY2llbnQgdG8gdHJhY2sgbGluZWFnZT8gSXMgdGhlIGRhdGEgaG9zdGVkIGluEAEYABgBCqIBCjIKLHNlY3VyZSBkYXRhIGNlbnRlcnMgdW5kZXIgc292ZXJlaWduIGNvbnRyb2w/EAEYABJqCmRJcyB0aGUgZGF0YSBzdG9yZWQgbG9jYWxseSBvciB1bmRlciBzb3ZlcmVpZ24gY29udHJvbD8gQXJlIHNlY3VyaXR5IGNvbnRyb2xzIGNlcnRpZmllZCBhbmQgaW5kZXBlbmRlEAEYARgBWgw5ZnVhM2hwN2p5N3hyAiAAeACCARRzdWdnZXN0LmhuZ2JxMnRxcWg3aYgBApoBBggAEAAYALABALgBAcgBABik2L68vDMg+oC//8kzMABCFHN1Z2dlc3QuaG5nYnEydHFxaDdpIq8CCgtBQUFCeXBpRU5PSRL5AQoLQUFBQnlwaUVOT0kSC0FBQUJ5cGlFTk9JGg0KCXRleHQvaHRtbBIAIg4KCnRleHQvcGxhaW4SACobIhUxMTE4ODgxNDQ5NTIxNDk3Mzg0NTAoADgAMP7QoLu8Mzjy3aC7vDNKUwokYXBwbGljYXRpb24vdm5kLmdvb2dsZS1hcHBzLmRvY3MubWRzGivC19rkASUaIwofChlDb250ZXh0IFJpc2sgTXVsdGlwbGllciAoEAEYABABWgx5M3RsODU5djRwaWlyAiAAeACCARRzdWdnZXN0LnJyaTgxeHlueTM5OYgBApoBBggAEAAYALABALgBAcgBABj+0KC7vDMg8t2gu7wzMABCFHN1Z2dlc3QucnJpODF4eW55Mzk5IsMCCgtBQUFCeXBpRU5OaxKNAgoLQUFBQnlwaUVOTmsSC0FBQUJ5cGlFTk5rGg0KCXRleHQvaHRtbBIAIg4KCnRleHQvcGxhaW4SACobIhUxMTE4ODgxNDQ5NTIxNDk3Mzg0NTAoADgAMLbnmLu8MziK7Ji7vDNKZwokYXBwbGljYXRpb24vdm5kLmdvb2dsZS1hcHBzLmRvY3MubWRzGj/C19rkATkKNwonCiFEYXRhIFByb3RlY3Rpb24gSW1wYWN0IEFzc2Vzc21lbnQQARgAEgoKBERQSUEQARgAGAFaDGJ4bnVybmx5OTFld3ICIAB4AIIBFHN1Z2dlc3QuODVsNzJ6bHh2bHM2iAECmgEGCAAQABgAsAEAuAEByAEAGLbnmLu8MyCK7Ji7vDMwAEIUc3VnZ2VzdC44NWw3MnpseHZsczYivgIKC0FBQUJ5cGlFTk9FEogCCgtBQUFCeXBpRU5PRRILQUFBQnlwaUVOT0UaDQoJdGV4dC9odG1sEgAiDgoKdGV4dC9wbGFpbhIAKhsiFTExMTg4ODE0NDk1MjE0OTczODQ1MCgAOAAw1Yyfu7wzOImqn7u8M0piCiRhcHBsaWNhdGlvbi92bmQuZ29vZ2xlLWFwcHMuZG9jcy5tZHMaOsLX2uQBNAoyCiIKHEFJIEltcGFjdCBBc3Nlc3NtZW50cyAoQUlBcykQARgAEgoKBEFJQXMQARgAGAFaDHBsY3FqMDR3YWpvNHICIAB4AIIBFHN1Z2dlc3QubTQ3OG43M290emlpiAECmgEGCAAQABgAsAEAuAEByAEAGNWMn7u8MyCJqp+7vDMwAEIUc3VnZ2VzdC5tNDc4bjczb3R6aWki6gMKC0FBQUJ5cC05ckRvErQDCgtBQUFCeXAtOXJEbxILQUFBQnlwLTlyRG8aDQoJdGV4dC9odG1sEgAiDgoKdGV4dC9wbGFpbhIAKhsiFTExMTg4ODE0NDk1MjE0OTczODQ1MCgAOAAwkoHKvLwzONCFyry8M0qNAgokYXBwbGljYXRpb24vdm5kLmdvb2dsZS1hcHBzLmRvY3MubWRzGuQBwtfa5AHdAQraAQpqCmRMb3ctcXVhbGl0eSwgb3V0ZGF0ZWQsIG9yIGluY29uc2lzdGVudCBkYXRhOyBmcmFnbWVudGVkIHN5c3RlbXMgd2l0aCBsaW1pdGVkIGludGVyb3BlcmFiaWxpdHk7IHZlbmRvEAEYARJqCmRMb3ctcXVhbGl0eSwgb3V0ZGF0ZWQsIG9yIGluY29uc2lzdGVudCBkYXRhOyBmcmFnbWVudGVkIHN5c3RlbXM7IHZlbmRvciBjb250cm9sIG92ZXIgY29yZSBkYXRhc2V0czsgEAEYARgBWgx0eXc2aThxOGY0dGJyAiAAeACCARRzdWdnZXN0LnFjbzN1bjJ3M2xqcIgBApoBBggAEAAYALABALgBAcgBABiSgcq8vDMg0IXKvLwzMABCFHN1Z2dlc3QucWNvM3VuMnczbGpwIvsCCgtBQUFCeXBxU2J2NBLFAgoLQUFBQnlwcVNidjQSC0FBQUJ5cHFTYnY0Gg0KCXRleHQvaHRtbBIAIg4KCnRleHQvcGxhaW4SACobIhUxMTE4ODgxNDQ5NTIxNDk3Mzg0NTAoADgAMKf3j7y8Mzi8+4+8vDNKngEKJGFwcGxpY2F0aW9uL3ZuZC5nb29nbGUtYXBwcy5kb2NzLm1kcxp2wtfa5AFwGm4KagpkQWNjb3VudGFiaWxpdHkgJiBHb3Zlcm5hbmNlIEFyZSBhY2NvdW50YWJpbGl0eSByb2xlcyBjbGVhciBmcm9tIHByb2dyYW1tZSB0byB0ZWNobmljYWwgdG8gbGVnYWwgdW5pdBABGAEQAVoMazRrZjVkamNtMGtncgIgAHgAggEUc3VnZ2VzdC5jY2dxZ3gxNjFwZjSIAQKaAQYIABAAGACwAQC4AQHIAQAYp/ePvLwzILz7j7y8MzAAQhRzdWdnZXN0LmNjZ3FneDE2MXBmNCL4AgoLQUFBQjB1RXQ1RXMSwgIKC0FBQUIwdUV0NUVzEgtBQUFCMHVFdDVFcxoNCgl0ZXh0L2h0bWwSACIOCgp0ZXh0L3BsYWluEgAqGyIVMTExODg4MTQ0OTUyMTQ5NzM4NDUwKAA4ADCqlpb5yTM40JqW+ckzSp4BCiRhcHBsaWNhdGlvbi92bmQuZ29vZ2xlLWFwcHMuZG9jcy5tZHMadsLX2uQBcBpuCmoKZEEgbm90ZSBvbiByYXRpbmcgc2NhbGVzOiBUaGlzIHRvb2wgcmF0ZXMgaW5zdGl0dXRpb25hbCByZWFkaW5lc3MgYXMgU3Ryb25nLCBNb2RlcmF0ZSwgb3IgV2Vhaywgd2hlcmUQARgBEAFaDGNjOWpkNHNvN2d5dXICIAB4AIIBFHN1Z2dlc3QudTZycTZqbmM1MWxomgEGCAAQABgAsAEAuAEAyAEAGKqWlvnJMyDQmpb5yTMwAEIUc3VnZ2VzdC51NnJxNmpuYzUxbGgi+wIKC0FBQUJ5cHFTYnYwEsUCCgtBQUFCeXBxU2J2MBILQUFBQnlwcVNidjAaDQoJdGV4dC9odG1sEgAiDgoKdGV4dC9wbGFpbhIAKhsiFTExMTg4ODE0NDk1MjE0OTczODQ1MCgAOAAw0OqPvLwzOILvj7y8M0qeAQokYXBwbGljYXRpb24vdm5kLmdvb2dsZS1hcHBzLmRvY3MubWRzGnbC19rkAXASbgpqCmRBcmUgYWNjb3VudGFiaWxpdHkgcm9sZXMgY2xlYXIgZnJvbSBwcm9ncmFtbWUgdG8gdGVjaG5pY2FsIHRvIGxlZ2FsIHVuaXRzPyBEbyBpbmRlcGVuZGVudCBhdWRpdHMgb2NjEAEYARABWgw4OXZtOGM4NzY2cWpyAiAAeACCARRzdWdnZXN0LjY3OHMweTYxYTFzNIgBApoBBggAEAAYALABALgBAcgBABjQ6o+8vDMggu+PvLwzMABCFHN1Z2dlc3QuNjc4czB5NjFhMXM0IuoDCgtBQUFCeXAtOXJEZxK0AwoLQUFBQnlwLTlyRGcSC0FBQUJ5cC05ckRnGg0KCXRleHQvaHRtbBIAIg4KCnRleHQvcGxhaW4SACobIhUxMTE4ODgxNDQ5NTIxNDk3Mzg0NTAoADgAMLmNyby8MziMksm8vDNKjQIKJGFwcGxpY2F0aW9uL3ZuZC5nb29nbGUtYXBwcy5kb2NzLm1kcxrkAcLX2uQB3QEK2gEKagpkSGlnaC1xdWFsaXR5LCB2YWxpZGF0ZWQgZGF0YSBtZWV0aW5nIGVzdGFibGlzaGVkIHF1YWxpdHkgc3RhbmRhcmRzIHdpdGggZG9jdW1lbnRlZCBwcm92ZW5hbmNlOyBpbnRlchABGAESagpkSGlnaC1xdWFsaXR5LCB2YWxpZGF0ZWQgZGF0YSB3aXRoIGRvY3VtZW50ZWQgcHJvdmVuYW5jZTsgaW50ZXJvcGVyYWJsZSBzeXN0ZW1zIHdpdGggc3RhbmRhcmRpc2VkIG1ldBABGAEYAVoManFkdGFncTRvMjRzcgIgAHgAggEUc3VnZ2VzdC51b2g3anpucXdpeTKIAQKaAQYIABAAGACwAQC4AQHIAQAYuY3JvLwzIIySyby8MzAAQhRzdWdnZXN0LnVvaDdqem5xd2l5MiLpAwoLQUFBQnlwcVNiMDASswMKC0FBQUJ5cHFTYjAwEgtBQUFCeXBxU2IwMBoNCgl0ZXh0L2h0bWwSACIOCgp0ZXh0L3BsYWluEgAqGyIVMTExODg4MTQ0OTUyMTQ5NzM4NDUwKAA4ADDz1re8vDM439u3vLwzSo0CCiRhcHBsaWNhdGlvbi92bmQuZ29vZ2xlLWFwcHMuZG9jcy5tZHMa5AHC19rkAd0BCtoBCmoKZFRyYW5zcGFyZW5jeSBwcmVzZW50IGJ1dCBpcnJlZ3VsYXI7IHVzZXItcmlnaHRzIGluZm9ybWF0aW9uIGxpbWl0ZWQgaW4gcmVhY2g7IG9wdC1vdXQgb3IgaHVtYW4tcmV2aWUQARgBEmoKZFRyYW5zcGFyZW5jeSBwcmVzZW50IGJ1dCBpcnJlZ3VsYXI7IHVzZXItcmlnaHRzIGluZm9ybWF0aW9uIGxpbWl0ZWQgaW4gcmVhY2g7IGdyaWV2YW5jZSBjaGFubmVscyBmdW4QARgBGAFaC2Vxc2c2ZGxzeXZzcgIgAHgAggEUc3VnZ2VzdC5oZW84NzNqNGNxbTKIAQKaAQYIABAAGACwAQC4AQHIAQAY89a3vLwzIN/bt7y8MzAAQhRzdWdnZXN0Lmhlbzg3M2o0Y3FtMiLqAwoLQUFBQnlwLTlyRGsStAMKC0FBQUJ5cC05ckRrEgtBQUFCeXAtOXJEaxoNCgl0ZXh0L2h0bWwSACIOCgp0ZXh0L3BsYWluEgAqGyIVMTExODg4MTQ0OTUyMTQ5NzM4NDUwKAA4ADDuzcm8vDM4sdLJvLwzSo0CCiRhcHBsaWNhdGlvbi92bmQuZ29vZ2xlLWFwcHMuZG9jcy5tZHMa5AHC19rkAd0BCtoBCmoKZERhdGEgZ2VuZXJhbGx5IHJlbGlhYmxlIGJ1dCB1bmV2ZW5seSBkb2N1bWVudGVkOyBwYXJ0aWFsIGludGVyb3BlcmFiaWxpdHk7IG1peGVkIGNvbnRyb2wgb3ZlciBob3N0aW4QARgBEmoKZERhdGEgZ2VuZXJhbGx5IHJlbGlhYmxlIGJ1dCB1bmV2ZW5seSBkb2N1bWVudGVkOyBwYXJ0aWFsIGludGVyb3BlcmFiaWxpdHk7IG1peGVkIGNvbnRyb2wgb3ZlciBob3N0aW4QARgBGAFaDHJudDA1anJndTA0aXICIAB4AIIBFHN1Z2dlc3QubGQybWlsNXNjbnp1iAECmgEGCAAQABgAsAEAuAEByAEAGO7Nyby8MyCx0sm8vDMwAEIUc3VnZ2VzdC5sZDJtaWw1c2NuenUi6gMKC0FBQUJ5cHFTYnY4ErQDCgtBQUFCeXBxU2J2OBILQUFBQnlwcVNidjgaDQoJdGV4dC9odG1sEgAiDgoKdGV4dC9wbGFpbhIAKhsiFTExMTg4ODE0NDk1MjE0OTczODQ1MCgAOAAw+qGUvLwzONOmlLy8M0qNAgokYXBwbGljYXRpb24vdm5kLmdvb2dsZS1hcHBzLmRvY3MubWRzGuQBwtfa5AHdAQraAQpqCmRDbGVhciBhY2NvdW50YWJpbGl0eSBhbmQgZ292ZXJuYW5jZSBzdHJ1Y3R1cmVzIHdpdGggY3Jvc3MtZnVuY3Rpb25hbCBjb2xsYWJvcmF0aW9uIGJldHdlZW4gdGVjaG5pY2FsEAEYARJqCmRDbGVhciBhY2NvdW50YWJpbGl0eSBhbmQgZ292ZXJuYW5jZSBzdHJ1Y3R1cmVzOyB3ZWxsLXN0YWZmZWQgaW5mb3JtYXRpb24gc3lzdGVtTUlTLCBkYXRhLCBhbmQgb3ZlcnNpEAEYARgBWgw2dHNwaTJoYm1obnFyAiAAeACCARRzdWdnZXN0Lnh2YXhsb29laGZ2dYgBApoBBggAEAAYALABALgBAcgBABj6oZS8vDMg06aUvLwzMABCFHN1Z2dlc3QueHZheGxvb2VoZnZ1IvcHCgtBQUFCd3VzbUhPZxLFBwoLQUFBQnd1c21IT2cSC0FBQUJ3dXNtSE9nGp0CCgl0ZXh0L2h0bWwSjwJmcm9tIFVORVNDTyBldGhpY3MgYXNzZXNzbWVudCwgYWxzb8KgV2hhdCBkZWdyZWUgb2Ygb3B0aW9uYWxpdHkgd2lsbCB1c2VycyBoYXZlP011bHRpcGxlIGNob2ljZSwgbXVsdGlwbGUgc2VsZWN0aW9uIHBvc3NpYmxlOlVzZXJzIGNhbm5vdCBvcHQgb3V0IG9mIHRoZSBBSSBzeXN0ZW3igJlzIG91dHB1dCAvIFVzZXJzIGNhbiBvcHQgb3V0IG9mIHRoZSBBSSBzeXN0ZW3igJlzIG91dHB1dC8gVXNlcnMgY2FuIGNoYWxsZW5nZSBvciBjb3JyZWN0IHRoZSBBSSBzeXN0ZW3igJlzIp4CCgp0ZXh0L3BsYWluEo8CZnJvbSBVTkVTQ08gZXRoaWNzIGFzc2Vzc21lbnQsIGFsc2/CoFdoYXQgZGVncmVlIG9mIG9wdGlvbmFsaXR5IHdpbGwgdXNlcnMgaGF2ZT9NdWx0aXBsZSBjaG9pY2UsIG11bHRpcGxlIHNlbGVjdGlvbiBwb3NzaWJsZTpVc2VycyBjYW5ub3Qgb3B0IG91dCBvZiB0aGUgQUkgc3lzdGVt4oCZcyBvdXRwdXQgLyBVc2VycyBjYW4gb3B0IG91dCBvZiB0aGUgQUkgc3lzdGVt4oCZcyBvdXRwdXQvIFVzZXJzIGNhbiBjaGFsbGVuZ2Ugb3IgY29ycmVjdCB0aGUgQUkgc3lzdGVt4oCZcyobIhUxMDI5ODc1MTI4MDY0MDgzODUzOTkoADgAMIfxq/yrMziH8av8qzNaDGdoejV3dXBwM3pzd3ICIAB4AIgBApoBBggAEAAYAKoBkgISjwJmcm9tIFVORVNDTyBldGhpY3MgYXNzZXNzbWVudCwgYWxzb8KgV2hhdCBkZWdyZWUgb2Ygb3B0aW9uYWxpdHkgd2lsbCB1c2VycyBoYXZlP011bHRpcGxlIGNob2ljZSwgbXVsdGlwbGUgc2VsZWN0aW9uIHBvc3NpYmxlOlVzZXJzIGNhbm5vdCBvcHQgb3V0IG9mIHRoZSBBSSBzeXN0ZW3igJlzIG91dHB1dCAvIFVzZXJzIGNhbiBvcHQgb3V0IG9mIHRoZSBBSSBzeXN0ZW3igJlzIG91dHB1dC8gVXNlcnMgY2FuIGNoYWxsZW5nZSBvciBjb3JyZWN0IHRoZSBBSSBzeXN0ZW3igJlzsAEAuAEByAEAGIfxq/yrMyCH8av8qzMwAEIQa2l4LjkxMTFzb3dvaDcwNDIOaC40OG04cXFzbzh2bGMyDmguZTlkOXhiamhzam1tMg5oLnY3aWJwN3h2Mnd3cDIOaC41dW5jbTdkaXRjeTMyDmgudm02OXgzd3hjbHdkMg5oLjJuenYxbW9jbXE4djIOaC4yb2d4b2ZmM3E2ZWUyDmguY3plMjJ3YTNiMGVhMg5oLjZ0eXZ1enVwb2FicjIOaC41anR1MjM2aTR5ZWEyDmguZzMxem4yaHF4Mmx6Mg5oLnVkaWs3d3R5YmRjajIOaC51MXFidWN5NmxnbG4yDmguNHFnb3hsb3Ewb3VtOABqTgo3c3VnZ2VzdElkSW1wb3J0Mzc0ZmFjMzktZGMwNi00ZjVkLTllNzUtZDI3ZTMwYjEyMjhhXzU5OBITVGhvbWFzIE1hcmtldEltcGFjdGpOCjdzdWdnZXN0SWRJbXBvcnQzNzRmYWMzOS1kYzA2LTRmNWQtOWU3NS1kMjdlMzBiMTIyOGFfNTUzEhNUaG9tYXMgTWFya2V0SW1wYWN0ak4KN3N1Z2dlc3RJZEltcG9ydDM3NGZhYzM5LWRjMDYtNGY1ZC05ZTc1LWQyN2UzMGIxMjI4YV81MzMSE1Rob21hcyBNYXJrZXRJbXBhY3RqKwoUc3VnZ2VzdC5jbnF4MW91ZTl5cTMSE1Rob21hcyBNYXJrZXRJbXBhY3RqKwoUc3VnZ2VzdC40ZG82MmozbHVvaGESE1Rob21hcyBNYXJrZXRJbXBhY3RqKwoUc3VnZ2VzdC5wdm50ZTJkcnB4OWYSE1Rob21hcyBNYXJrZXRJbXBhY3RqTgo3c3VnZ2VzdElkSW1wb3J0Mzc0ZmFjMzktZGMwNi00ZjVkLTllNzUtZDI3ZTMwYjEyMjhhXzUwMBITVGhvbWFzIE1hcmtldEltcGFjdGpOCjdzdWdnZXN0SWRJbXBvcnQzNzRmYWMzOS1kYzA2LTRmNWQtOWU3NS1kMjdlMzBiMTIyOGFfNTIzEhNUaG9tYXMgTWFya2V0SW1wYWN0aisKFHN1Z2dlc3QubW93a3RoZ3ZhcTRiEhNUaG9tYXMgTWFya2V0SW1wYWN0ak4KN3N1Z2dlc3RJZEltcG9ydDM3NGZhYzM5LWRjMDYtNGY1ZC05ZTc1LWQyN2UzMGIxMjI4YV81NjMSE1Rob21hcyBNYXJrZXRJbXBhY3RqTgo3c3VnZ2VzdElkSW1wb3J0Mzc0ZmFjMzktZGMwNi00ZjVkLTllNzUtZDI3ZTMwYjEyMjhhXzU3ORITVGhvbWFzIE1hcmtldEltcGFjdGonChRzdWdnZXN0LnZ4Y3c0OWMxZWcybhIPVmFsZW50aW5hIEJhcmNhak4KN3N1Z2dlc3RJZEltcG9ydDM3NGZhYzM5LWRjMDYtNGY1ZC05ZTc1LWQyN2UzMGIxMjI4YV81MTMSE1Rob21hcyBNYXJrZXRJbXBhY3RqTgo3c3VnZ2VzdElkSW1wb3J0Mzc0ZmFjMzktZGMwNi00ZjVkLTllNzUtZDI3ZTMwYjEyMjhhXzU0MxITVGhvbWFzIE1hcmtldEltcGFjdGorChRzdWdnZXN0LnIyeWdrbXh4MjRodBITVGhvbWFzIE1hcmtldEltcGFjdGorChRzdWdnZXN0LnQxc3U4MW9icTQ2cRITVGhvbWFzIE1hcmtldEltcGFjdGoqChNzdWdnZXN0Lmg1aXhpaGMzbjFuEhNUaG9tYXMgTWFya2V0SW1wYWN0aisKFHN1Z2dlc3QudWhxamhsanV3Y2dmEhNUaG9tYXMgTWFya2V0SW1wYWN0aisKFHN1Z2dlc3QuaWxvdzJhN3QydnMyEhNUaG9tYXMgTWFya2V0SW1wYWN0aisKFHN1Z2dlc3QuOWliNnlhdDc2Y2hxEhNUaG9tYXMgTWFya2V0SW1wYWN0aisKFHN1Z2dlc3QuYmxnd2d0eXZ2b3Q0EhNUaG9tYXMgTWFya2V0SW1wYWN0aisKFHN1Z2dlc3QuNjNjOGhjOTV0cWtxEhNUaG9tYXMgTWFya2V0SW1wYWN0aisKFHN1Z2dlc3QuY3J5c3J2bzZ2aDlpEhNUaG9tYXMgTWFya2V0SW1wYWN0aisKFHN1Z2dlc3QuNDVyYnJqZDV0dm9hEhNUaG9tYXMgTWFya2V0SW1wYWN0aisKFHN1Z2dlc3QucmRoZnp0cTR3amJjEhNUaG9tYXMgTWFya2V0SW1wYWN0aioKE3N1Z2dlc3QuMWw3enFwYTdzODkSE1Rob21hcyBNYXJrZXRJbXBhY3RqKwoUc3VnZ2VzdC5neDJ0MjlpaDVjYngSE1Rob21hcyBNYXJrZXRJbXBhY3RqKwoUc3VnZ2VzdC5laHlrMTVremk0cHISE1Rob21hcyBNYXJrZXRJbXBhY3RqKwoUc3VnZ2VzdC5pdmRqOXU2M3k1NDESE1Rob21hcyBNYXJrZXRJbXBhY3RqKwoUc3VnZ2VzdC5nMGFxM25wYm54MTcSE1Rob21hcyBNYXJrZXRJbXBhY3RqKwoUc3VnZ2VzdC5oMXdsMHU3NzlxeDYSE1Rob21hcyBNYXJrZXRJbXBhY3RqKwoUc3VnZ2VzdC5xMTh4dHRoeDNqemoSE1Rob21hcyBNYXJrZXRJbXBhY3RqKwoUc3VnZ2VzdC4yOWhheXM5YmZtdXISE1Rob21hcyBNYXJrZXRJbXBhY3RqKwoUc3VnZ2VzdC5xd3NiZWVsdGNtdWoSE1Rob21hcyBNYXJrZXRJbXBhY3RqKwoUc3VnZ2VzdC52MTF3a2NwOXFoMTUSE1Rob21hcyBNYXJrZXRJbXBhY3RqKwoUc3VnZ2VzdC44dDJ0dGNtOTY4bnoSE1Rob21hcyBNYXJrZXRJbXBhY3RqKwoUc3VnZ2VzdC4xazF3Z3VwZTZsdzESE1Rob21hcyBNYXJrZXRJbXBhY3RqKwoUc3VnZ2VzdC5sNTFvYTk1ZndxeHQSE1Rob21hcyBNYXJrZXRJbXBhY3RqKwoUc3VnZ2VzdC5uenpxM2s0Nnp4dDkSE1Rob21hcyBNYXJrZXRJbXBhY3RqKwoUc3VnZ2VzdC52OGk2cTU3eTJmYjgSE1Rob21hcyBNYXJrZXRJbXBhY3RqKwoUc3VnZ2VzdC51Y2Q3c2s1NjQ0dWoSE1Rob21hcyBNYXJrZXRJbXBhY3RqKwoUc3VnZ2VzdC5obmdicTJ0cXFoN2kSE1Rob21hcyBNYXJrZXRJbXBhY3RqKwoUc3VnZ2VzdC5ycmk4MXh5bnkzOTkSE1Rob21hcyBNYXJrZXRJbXBhY3RqKwoUc3VnZ2VzdC44NWw3MnpseHZsczYSE1Rob21hcyBNYXJrZXRJbXBhY3RqKwoUc3VnZ2VzdC5tNDc4bjczb3R6aWkSE1Rob21hcyBNYXJrZXRJbXBhY3RqKwoUc3VnZ2VzdC5xY28zdW4ydzNsanASE1Rob21hcyBNYXJrZXRJbXBhY3RqKwoUc3VnZ2VzdC5jY2dxZ3gxNjFwZjQSE1Rob21hcyBNYXJrZXRJbXBhY3RqKwoUc3VnZ2VzdC51NnJxNmpuYzUxbGgSE1Rob21hcyBNYXJrZXRJbXBhY3RqKwoUc3VnZ2VzdC42NzhzMHk2MWExczQSE1Rob21hcyBNYXJrZXRJbXBhY3RqKwoUc3VnZ2VzdC51b2g3anpucXdpeTISE1Rob21hcyBNYXJrZXRJbXBhY3RqKwoUc3VnZ2VzdC5oZW84NzNqNGNxbTISE1Rob21hcyBNYXJrZXRJbXBhY3RqKwoUc3VnZ2VzdC5sZDJtaWw1c2NuenUSE1Rob21hcyBNYXJrZXRJbXBhY3RqKwoUc3VnZ2VzdC54dmF4bG9vZWhmdnUSE1Rob21hcyBNYXJrZXRJbXBhY3RyITFmUFhUaTRmM3huaVJ4bjR1dkpkWnMxeXBvOHF3aTFNMw==</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kument" ma:contentTypeID="0x010100444082875C29A440B1F0021A30EB71D0" ma:contentTypeVersion="12" ma:contentTypeDescription="Ein neues Dokument erstellen." ma:contentTypeScope="" ma:versionID="83d2ffbda9ad724ecc65a2878ae4ddc8">
  <xsd:schema xmlns:xsd="http://www.w3.org/2001/XMLSchema" xmlns:xs="http://www.w3.org/2001/XMLSchema" xmlns:p="http://schemas.microsoft.com/office/2006/metadata/properties" xmlns:ns2="cc37f30a-0288-42d9-ad6f-b5c29eb72e36" xmlns:ns3="5cea7c46-bfb3-4e88-a58f-3997b8b14717" targetNamespace="http://schemas.microsoft.com/office/2006/metadata/properties" ma:root="true" ma:fieldsID="7c2be5d69dabee1f88289ffa05e5e478" ns2:_="" ns3:_="">
    <xsd:import namespace="cc37f30a-0288-42d9-ad6f-b5c29eb72e36"/>
    <xsd:import namespace="5cea7c46-bfb3-4e88-a58f-3997b8b147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37f30a-0288-42d9-ad6f-b5c29eb72e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ea7c46-bfb3-4e88-a58f-3997b8b147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739e72-fea4-470d-be1a-f3679655c36c}" ma:internalName="TaxCatchAll" ma:showField="CatchAllData" ma:web="5cea7c46-bfb3-4e88-a58f-3997b8b147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A109C-F9F6-483A-B079-CF4DC0073EA8}">
  <ds:schemaRefs>
    <ds:schemaRef ds:uri="http://schemas.microsoft.com/office/2006/metadata/properties"/>
    <ds:schemaRef ds:uri="http://schemas.microsoft.com/office/infopath/2007/PartnerControls"/>
    <ds:schemaRef ds:uri="cc37f30a-0288-42d9-ad6f-b5c29eb72e36"/>
    <ds:schemaRef ds:uri="5cea7c46-bfb3-4e88-a58f-3997b8b14717"/>
  </ds:schemaRefs>
</ds:datastoreItem>
</file>

<file path=customXml/itemProps2.xml><?xml version="1.0" encoding="utf-8"?>
<ds:datastoreItem xmlns:ds="http://schemas.openxmlformats.org/officeDocument/2006/customXml" ds:itemID="{7E4036A5-4B11-4094-9FAE-CC81ABAD6BA8}">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0980628-42AD-40C9-A1A9-55BC6915B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37f30a-0288-42d9-ad6f-b5c29eb72e36"/>
    <ds:schemaRef ds:uri="5cea7c46-bfb3-4e88-a58f-3997b8b147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3154</Words>
  <Characters>19874</Characters>
  <Application>Microsoft Office Word</Application>
  <DocSecurity>0</DocSecurity>
  <Lines>165</Lines>
  <Paragraphs>45</Paragraphs>
  <ScaleCrop>false</ScaleCrop>
  <Company/>
  <LinksUpToDate>false</LinksUpToDate>
  <CharactersWithSpaces>22983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Byrnes</dc:creator>
  <dc:description/>
  <cp:lastModifiedBy>Barakat, Nouran GIZ</cp:lastModifiedBy>
  <cp:revision>18</cp:revision>
  <dcterms:created xsi:type="dcterms:W3CDTF">2025-11-13T13:17:00Z</dcterms:created>
  <dcterms:modified xsi:type="dcterms:W3CDTF">2026-08-24T11:39:00Z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0x010100444082875C29A440B1F0021A30EB71D0</vt:lpwstr>
  </property>
  <property fmtid="{D5CDD505-2E9C-101B-9397-08002B2CF9AE}" pid="3" name="MediaServiceImageTags">
    <vt:lpwstr/>
  </property>
</Properties>
</file>